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0"/>
        <w:rPr>
          <w:rFonts w:eastAsiaTheme="minorEastAsia"/>
          <w:bCs w:val="0"/>
          <w:sz w:val="24"/>
          <w:lang w:val="en-US" w:eastAsia="zh-CN"/>
        </w:rPr>
      </w:pPr>
      <w:bookmarkStart w:id="0" w:name="_Toc9865820"/>
      <w:bookmarkStart w:id="1" w:name="_Toc5938268"/>
      <w:bookmarkStart w:id="2" w:name="_Toc113002747"/>
      <w:r>
        <w:rPr>
          <w:rFonts w:eastAsiaTheme="minorEastAsia"/>
          <w:bCs w:val="0"/>
          <w:sz w:val="24"/>
          <w:lang w:eastAsia="zh-CN"/>
        </w:rPr>
        <w:t>3GPP TSG-RAN WG4 Meeting # 1</w:t>
      </w:r>
      <w:r>
        <w:rPr>
          <w:rFonts w:hint="eastAsia" w:eastAsiaTheme="minorEastAsia"/>
          <w:bCs w:val="0"/>
          <w:sz w:val="24"/>
          <w:lang w:val="en-US" w:eastAsia="zh-CN"/>
        </w:rPr>
        <w:t xml:space="preserve">10 bis  </w:t>
      </w:r>
      <w:r>
        <w:rPr>
          <w:rFonts w:hint="eastAsia" w:eastAsiaTheme="minorEastAsia"/>
          <w:bCs w:val="0"/>
          <w:sz w:val="24"/>
          <w:lang w:val="en-US" w:eastAsia="zh-CN"/>
        </w:rPr>
        <w:tab/>
      </w:r>
      <w:r>
        <w:rPr>
          <w:rFonts w:hint="eastAsia" w:eastAsiaTheme="minorEastAsia"/>
          <w:bCs w:val="0"/>
          <w:sz w:val="24"/>
          <w:lang w:val="en-US"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hint="eastAsia" w:eastAsiaTheme="minorEastAsia"/>
          <w:bCs w:val="0"/>
          <w:sz w:val="24"/>
          <w:lang w:val="en-US" w:eastAsia="zh-CN"/>
        </w:rPr>
        <w:t xml:space="preserve">     </w:t>
      </w:r>
      <w:r>
        <w:rPr>
          <w:rFonts w:eastAsiaTheme="minorEastAsia"/>
          <w:bCs w:val="0"/>
          <w:sz w:val="24"/>
          <w:lang w:eastAsia="zh-CN"/>
        </w:rPr>
        <w:t xml:space="preserve"> R4-2</w:t>
      </w:r>
      <w:r>
        <w:rPr>
          <w:rFonts w:hint="eastAsia" w:eastAsiaTheme="minorEastAsia"/>
          <w:bCs w:val="0"/>
          <w:sz w:val="24"/>
          <w:lang w:val="en-US" w:eastAsia="zh-CN"/>
        </w:rPr>
        <w:t>405992</w:t>
      </w:r>
    </w:p>
    <w:p>
      <w:pPr>
        <w:pStyle w:val="10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hint="eastAsia" w:eastAsia="宋体" w:cs="Arial"/>
          <w:sz w:val="24"/>
          <w:szCs w:val="24"/>
          <w:lang w:val="en-US" w:eastAsia="zh-CN"/>
        </w:rPr>
        <w:t>Changsha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sz w:val="24"/>
          <w:szCs w:val="24"/>
          <w:lang w:val="en-US" w:eastAsia="zh-CN"/>
        </w:rPr>
        <w:t>Hunan Province</w:t>
      </w:r>
      <w:r>
        <w:rPr>
          <w:rFonts w:eastAsia="宋体" w:cs="Arial"/>
          <w:sz w:val="24"/>
          <w:szCs w:val="24"/>
          <w:lang w:eastAsia="zh-CN"/>
        </w:rPr>
        <w:t>,</w:t>
      </w:r>
      <w:r>
        <w:rPr>
          <w:rFonts w:hint="eastAsia" w:eastAsia="宋体" w:cs="Arial"/>
          <w:sz w:val="24"/>
          <w:szCs w:val="24"/>
          <w:lang w:val="en-US" w:eastAsia="zh-CN"/>
        </w:rPr>
        <w:t xml:space="preserve"> CN,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sz w:val="24"/>
          <w:szCs w:val="24"/>
          <w:lang w:val="en-US" w:eastAsia="zh-CN"/>
        </w:rPr>
        <w:t>15</w:t>
      </w:r>
      <w:r>
        <w:rPr>
          <w:rFonts w:eastAsia="宋体" w:cs="Arial"/>
          <w:sz w:val="24"/>
          <w:szCs w:val="24"/>
          <w:lang w:eastAsia="zh-CN"/>
        </w:rPr>
        <w:t xml:space="preserve">  – </w:t>
      </w:r>
      <w:r>
        <w:rPr>
          <w:rFonts w:hint="eastAsia" w:eastAsia="宋体" w:cs="Arial"/>
          <w:sz w:val="24"/>
          <w:szCs w:val="24"/>
          <w:lang w:val="en-US" w:eastAsia="zh-CN"/>
        </w:rPr>
        <w:t>19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sz w:val="24"/>
          <w:szCs w:val="24"/>
          <w:lang w:val="en-US" w:eastAsia="zh-CN"/>
        </w:rPr>
        <w:t>Apr</w:t>
      </w:r>
      <w:r>
        <w:rPr>
          <w:rFonts w:eastAsia="宋体" w:cs="Arial"/>
          <w:sz w:val="24"/>
          <w:szCs w:val="24"/>
          <w:lang w:eastAsia="zh-CN"/>
        </w:rPr>
        <w:t>, 2024</w:t>
      </w:r>
    </w:p>
    <w:p>
      <w:pPr>
        <w:pStyle w:val="50"/>
        <w:rPr>
          <w:rFonts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Source: </w:t>
      </w: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sz w:val="22"/>
          <w:lang w:val="en-US" w:eastAsia="zh-CN"/>
        </w:rPr>
        <w:t>ZTE Corporation</w:t>
      </w:r>
    </w:p>
    <w:p>
      <w:pPr>
        <w:ind w:left="1985" w:hanging="1985"/>
        <w:rPr>
          <w:rFonts w:ascii="Arial" w:hAnsi="Arial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Title: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>WF for NR_netcon_repeater_RFConformance for EMC conformance</w:t>
      </w:r>
    </w:p>
    <w:p>
      <w:pPr>
        <w:ind w:left="1985" w:hanging="1985"/>
        <w:rPr>
          <w:rFonts w:ascii="Arial" w:hAnsi="Arial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Agen</w:t>
      </w:r>
      <w:r>
        <w:rPr>
          <w:rFonts w:hint="eastAsia" w:ascii="Arial" w:hAnsi="Arial" w:eastAsia="宋体" w:cs="Arial"/>
          <w:b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  <w:t>d</w:t>
      </w: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a Item: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6.18.4</w:t>
      </w:r>
    </w:p>
    <w:p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Document for: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Approval </w:t>
      </w:r>
    </w:p>
    <w:p>
      <w:pPr>
        <w:pStyle w:val="2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>
      <w:pPr>
        <w:spacing w:after="120"/>
        <w:rPr>
          <w:lang w:val="en-US" w:eastAsia="zh-CN"/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During RAN4#1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bis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meeting,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the issues from moderator summary[1] have been well discussed. Therefore b</w:t>
      </w:r>
      <w:r>
        <w:t>ased on</w:t>
      </w:r>
      <w:r>
        <w:rPr>
          <w:rFonts w:hint="eastAsia"/>
          <w:lang w:val="en-US" w:eastAsia="zh-CN"/>
        </w:rPr>
        <w:t xml:space="preserve"> online and</w:t>
      </w:r>
      <w:r>
        <w:t xml:space="preserve"> offline discussion, the following WF was formulated.  </w:t>
      </w:r>
      <w:r>
        <w:rPr>
          <w:rFonts w:hint="eastAsia"/>
          <w:lang w:val="en-US" w:eastAsia="zh-CN"/>
        </w:rPr>
        <w:t>The work split of NCR EMC Perf are also capture in this WF. Companies are welcomed to submit draft CR in next meeting.</w:t>
      </w:r>
    </w:p>
    <w:bookmarkEnd w:id="0"/>
    <w:bookmarkEnd w:id="1"/>
    <w:p>
      <w:pPr>
        <w:pStyle w:val="2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Way Forward</w:t>
      </w:r>
    </w:p>
    <w:bookmarkEnd w:id="2"/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The open issues, agreements and tentative agreements reached in RAN4#110 bis meeting are listed below.</w:t>
      </w:r>
    </w:p>
    <w:p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Agreements:</w:t>
      </w:r>
    </w:p>
    <w:p>
      <w:pPr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</w:t>
      </w:r>
      <w:r>
        <w:rPr>
          <w:rFonts w:hint="eastAsia"/>
          <w:lang w:val="en-US" w:eastAsia="zh-CN"/>
        </w:rPr>
        <w:t xml:space="preserve"> The performance metrics for NCR-MT shall follow the BS approach, which is throughput≥95%</w:t>
      </w:r>
    </w:p>
    <w:p>
      <w:pPr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</w:t>
      </w:r>
      <w:r>
        <w:rPr>
          <w:rFonts w:hint="eastAsia"/>
          <w:lang w:val="en-US" w:eastAsia="zh-CN"/>
        </w:rPr>
        <w:t xml:space="preserve"> The performance metrics for NCR-Fwd shall follow the R17 repeater approach, which is Power accuracy, with the value no more than ± 2 dB for NCR-Fwd type 1-C and type 1-H, and no more than ± 3 dB for NCR-Fwd type 2-O.</w:t>
      </w:r>
    </w:p>
    <w:p>
      <w:pPr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3: </w:t>
      </w:r>
      <w:r>
        <w:rPr>
          <w:rFonts w:hint="eastAsia"/>
          <w:lang w:val="en-US" w:eastAsia="zh-CN"/>
        </w:rPr>
        <w:t>The RSE limits for NCR shall follow the tables below.</w:t>
      </w:r>
    </w:p>
    <w:p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Table 1: RSE limit for NCR EMC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2"/>
        <w:gridCol w:w="2408"/>
        <w:gridCol w:w="2408"/>
        <w:gridCol w:w="2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BACC6"/>
          </w:tcPr>
          <w:p>
            <w:pPr>
              <w:keepNext/>
              <w:keepLines/>
              <w:rPr>
                <w:rFonts w:eastAsia="Yu Mincho"/>
              </w:rPr>
            </w:pPr>
          </w:p>
        </w:tc>
        <w:tc>
          <w:tcPr>
            <w:tcW w:w="2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BACC6"/>
          </w:tcPr>
          <w:p>
            <w:pPr>
              <w:keepNext/>
              <w:keepLines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t>Type 1-C</w:t>
            </w:r>
          </w:p>
        </w:tc>
        <w:tc>
          <w:tcPr>
            <w:tcW w:w="2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BACC6"/>
          </w:tcPr>
          <w:p>
            <w:pPr>
              <w:keepNext/>
              <w:keepLines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t>Type 1-H</w:t>
            </w:r>
          </w:p>
        </w:tc>
        <w:tc>
          <w:tcPr>
            <w:tcW w:w="2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BACC6"/>
          </w:tcPr>
          <w:p>
            <w:pPr>
              <w:keepNext/>
              <w:keepLines/>
              <w:rPr>
                <w:rFonts w:hint="default" w:eastAsia="Yu Mincho"/>
                <w:lang w:val="en-US"/>
              </w:rPr>
            </w:pPr>
            <w:r>
              <w:rPr>
                <w:rFonts w:eastAsia="Yu Mincho"/>
                <w:lang w:val="en-US" w:eastAsia="zh-CN"/>
              </w:rPr>
              <w:t>Type 2-O</w:t>
            </w:r>
            <w:r>
              <w:rPr>
                <w:rFonts w:hint="eastAsia" w:eastAsia="Yu Mincho"/>
                <w:lang w:val="en-US" w:eastAsia="zh-CN"/>
              </w:rPr>
              <w:t xml:space="preserve">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9" w:type="dxa"/>
            <w:tcBorders>
              <w:top w:val="single" w:color="auto" w:sz="4" w:space="0"/>
              <w:left w:val="single" w:color="4BACC6" w:sz="8" w:space="0"/>
              <w:bottom w:val="single" w:color="4BACC6" w:sz="8" w:space="0"/>
              <w:right w:val="single" w:color="auto" w:sz="4" w:space="0"/>
            </w:tcBorders>
            <w:shd w:val="clear" w:color="auto" w:fill="B7DDE8"/>
          </w:tcPr>
          <w:p>
            <w:pPr>
              <w:keepNext/>
              <w:keepLines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t>NCR-Fwd</w:t>
            </w:r>
          </w:p>
        </w:tc>
        <w:tc>
          <w:tcPr>
            <w:tcW w:w="2469" w:type="dxa"/>
            <w:tcBorders>
              <w:top w:val="single" w:color="auto" w:sz="4" w:space="0"/>
              <w:left w:val="single" w:color="auto" w:sz="4" w:space="0"/>
              <w:bottom w:val="single" w:color="4BACC6" w:sz="8" w:space="0"/>
              <w:right w:val="single" w:color="auto" w:sz="4" w:space="0"/>
            </w:tcBorders>
            <w:shd w:val="clear" w:color="auto" w:fill="B7DDE8"/>
          </w:tcPr>
          <w:p>
            <w:pPr>
              <w:keepNext/>
              <w:keepLines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t xml:space="preserve">Reuse NR </w:t>
            </w:r>
            <w:r>
              <w:rPr>
                <w:rFonts w:hint="eastAsia" w:eastAsia="Yu Mincho"/>
                <w:lang w:val="en-US" w:eastAsia="zh-CN"/>
              </w:rPr>
              <w:t>r</w:t>
            </w:r>
            <w:r>
              <w:rPr>
                <w:rFonts w:eastAsia="Yu Mincho"/>
                <w:lang w:val="en-US" w:eastAsia="zh-CN"/>
              </w:rPr>
              <w:t>epeater</w:t>
            </w:r>
            <w:r>
              <w:rPr>
                <w:rFonts w:hint="eastAsia" w:eastAsia="Yu Mincho"/>
                <w:lang w:val="en-US" w:eastAsia="zh-CN"/>
              </w:rPr>
              <w:t>(38.114)</w:t>
            </w:r>
          </w:p>
        </w:tc>
        <w:tc>
          <w:tcPr>
            <w:tcW w:w="2469" w:type="dxa"/>
            <w:tcBorders>
              <w:top w:val="single" w:color="auto" w:sz="4" w:space="0"/>
              <w:left w:val="single" w:color="auto" w:sz="4" w:space="0"/>
              <w:bottom w:val="single" w:color="4BACC6" w:sz="8" w:space="0"/>
              <w:right w:val="single" w:color="auto" w:sz="4" w:space="0"/>
            </w:tcBorders>
            <w:shd w:val="clear" w:color="auto" w:fill="B7DDE8"/>
          </w:tcPr>
          <w:p>
            <w:pPr>
              <w:keepNext/>
              <w:keepLines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t xml:space="preserve">Reuse NR </w:t>
            </w:r>
            <w:r>
              <w:rPr>
                <w:rFonts w:hint="eastAsia" w:eastAsia="Yu Mincho"/>
                <w:lang w:val="en-US" w:eastAsia="zh-CN"/>
              </w:rPr>
              <w:t>r</w:t>
            </w:r>
            <w:r>
              <w:rPr>
                <w:rFonts w:eastAsia="Yu Mincho"/>
                <w:lang w:val="en-US" w:eastAsia="zh-CN"/>
              </w:rPr>
              <w:t>epeater</w:t>
            </w:r>
            <w:r>
              <w:rPr>
                <w:rFonts w:hint="eastAsia" w:eastAsia="Yu Mincho"/>
                <w:lang w:val="en-US" w:eastAsia="zh-CN"/>
              </w:rPr>
              <w:t>(38.114)</w:t>
            </w:r>
          </w:p>
        </w:tc>
        <w:tc>
          <w:tcPr>
            <w:tcW w:w="2469" w:type="dxa"/>
            <w:tcBorders>
              <w:top w:val="single" w:color="auto" w:sz="4" w:space="0"/>
              <w:left w:val="single" w:color="auto" w:sz="4" w:space="0"/>
              <w:bottom w:val="single" w:color="4BACC6" w:sz="8" w:space="0"/>
              <w:right w:val="single" w:color="4BACC6" w:sz="8" w:space="0"/>
            </w:tcBorders>
            <w:shd w:val="clear" w:color="auto" w:fill="B7DDE8"/>
          </w:tcPr>
          <w:p>
            <w:pPr>
              <w:keepNext/>
              <w:keepLines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t xml:space="preserve">Reuse NR </w:t>
            </w:r>
            <w:r>
              <w:rPr>
                <w:rFonts w:hint="eastAsia" w:eastAsia="Yu Mincho"/>
                <w:lang w:val="en-US" w:eastAsia="zh-CN"/>
              </w:rPr>
              <w:t>r</w:t>
            </w:r>
            <w:r>
              <w:rPr>
                <w:rFonts w:eastAsia="Yu Mincho"/>
                <w:lang w:val="en-US" w:eastAsia="zh-CN"/>
              </w:rPr>
              <w:t>epeater</w:t>
            </w:r>
            <w:r>
              <w:rPr>
                <w:rFonts w:hint="eastAsia" w:eastAsia="Yu Mincho"/>
                <w:lang w:val="en-US" w:eastAsia="zh-CN"/>
              </w:rPr>
              <w:t>(38.106)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</w:tcPr>
          <w:p>
            <w:pPr>
              <w:keepNext/>
              <w:keepLines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t>WA NCR-MT</w:t>
            </w:r>
          </w:p>
        </w:tc>
        <w:tc>
          <w:tcPr>
            <w:tcW w:w="246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</w:tcPr>
          <w:p>
            <w:pPr>
              <w:keepNext/>
              <w:keepLines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t xml:space="preserve">Reuse BS </w:t>
            </w:r>
            <w:r>
              <w:rPr>
                <w:rFonts w:hint="eastAsia" w:eastAsia="Yu Mincho"/>
                <w:lang w:val="en-US" w:eastAsia="zh-CN"/>
              </w:rPr>
              <w:t>(38.113)</w:t>
            </w:r>
          </w:p>
        </w:tc>
        <w:tc>
          <w:tcPr>
            <w:tcW w:w="246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</w:tcPr>
          <w:p>
            <w:pPr>
              <w:keepNext/>
              <w:keepLines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t>Reuse BS</w:t>
            </w:r>
            <w:r>
              <w:rPr>
                <w:rFonts w:hint="eastAsia" w:eastAsia="Yu Mincho"/>
                <w:lang w:val="en-US" w:eastAsia="zh-CN"/>
              </w:rPr>
              <w:t xml:space="preserve"> (38.113)</w:t>
            </w:r>
          </w:p>
        </w:tc>
        <w:tc>
          <w:tcPr>
            <w:tcW w:w="246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FFFFFF"/>
          </w:tcPr>
          <w:p>
            <w:pPr>
              <w:keepNext/>
              <w:keepLines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t xml:space="preserve">Reuse NR </w:t>
            </w:r>
            <w:r>
              <w:rPr>
                <w:rFonts w:hint="eastAsia" w:eastAsia="Yu Mincho"/>
                <w:lang w:val="en-US" w:eastAsia="zh-CN"/>
              </w:rPr>
              <w:t>r</w:t>
            </w:r>
            <w:r>
              <w:rPr>
                <w:rFonts w:eastAsia="Yu Mincho"/>
                <w:lang w:val="en-US" w:eastAsia="zh-CN"/>
              </w:rPr>
              <w:t>epeater</w:t>
            </w:r>
            <w:r>
              <w:rPr>
                <w:rFonts w:hint="eastAsia" w:eastAsia="Yu Mincho"/>
                <w:lang w:val="en-US" w:eastAsia="zh-CN"/>
              </w:rPr>
              <w:t>(38.106)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B7DDE8"/>
          </w:tcPr>
          <w:p>
            <w:pPr>
              <w:keepNext/>
              <w:keepLines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t>LA NCR-MT</w:t>
            </w:r>
          </w:p>
        </w:tc>
        <w:tc>
          <w:tcPr>
            <w:tcW w:w="246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B7DDE8"/>
          </w:tcPr>
          <w:p>
            <w:pPr>
              <w:keepNext/>
              <w:keepLines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t>Reuse UE</w:t>
            </w:r>
            <w:r>
              <w:rPr>
                <w:rFonts w:hint="eastAsia" w:eastAsia="Yu Mincho"/>
                <w:lang w:val="en-US" w:eastAsia="zh-CN"/>
              </w:rPr>
              <w:t xml:space="preserve"> (38.124)</w:t>
            </w:r>
          </w:p>
        </w:tc>
        <w:tc>
          <w:tcPr>
            <w:tcW w:w="246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B7DDE8"/>
          </w:tcPr>
          <w:p>
            <w:pPr>
              <w:keepNext/>
              <w:keepLines/>
              <w:rPr>
                <w:rFonts w:eastAsia="Yu Mincho"/>
              </w:rPr>
            </w:pPr>
            <w:r>
              <w:rPr>
                <w:rFonts w:eastAsia="Yu Mincho"/>
                <w:lang w:val="en-US" w:eastAsia="zh-CN"/>
              </w:rPr>
              <w:t>Reuse UE</w:t>
            </w:r>
            <w:r>
              <w:rPr>
                <w:rFonts w:hint="eastAsia" w:eastAsia="Yu Mincho"/>
                <w:lang w:val="en-US" w:eastAsia="zh-CN"/>
              </w:rPr>
              <w:t xml:space="preserve"> (38.124)</w:t>
            </w:r>
          </w:p>
        </w:tc>
        <w:tc>
          <w:tcPr>
            <w:tcW w:w="2469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B7DDE8"/>
          </w:tcPr>
          <w:p>
            <w:pPr>
              <w:keepNext/>
              <w:keepLines/>
              <w:rPr>
                <w:rFonts w:hint="default" w:eastAsia="Yu Mincho"/>
                <w:lang w:val="en-US"/>
              </w:rPr>
            </w:pPr>
            <w:r>
              <w:rPr>
                <w:rFonts w:hint="eastAsia" w:eastAsia="Yu Mincho"/>
                <w:lang w:val="en-US" w:eastAsia="zh-CN"/>
              </w:rPr>
              <w:t>[</w:t>
            </w:r>
            <w:r>
              <w:rPr>
                <w:rFonts w:eastAsia="Yu Mincho"/>
                <w:lang w:val="en-US" w:eastAsia="zh-CN"/>
              </w:rPr>
              <w:t>Reuse UE</w:t>
            </w:r>
            <w:r>
              <w:rPr>
                <w:rFonts w:hint="eastAsia" w:eastAsia="Yu Mincho"/>
                <w:lang w:val="en-US" w:eastAsia="zh-CN"/>
              </w:rPr>
              <w:t xml:space="preserve"> (38.101-2)] 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4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B7DDE8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NOTE</w:t>
            </w:r>
            <w:r>
              <w:rPr>
                <w:rFonts w:hint="eastAsia" w:eastAsiaTheme="minorEastAsia"/>
                <w:lang w:val="en-US" w:eastAsia="zh-CN"/>
              </w:rPr>
              <w:t xml:space="preserve"> 1</w:t>
            </w:r>
            <w:r>
              <w:rPr>
                <w:rFonts w:eastAsiaTheme="minorEastAsia"/>
                <w:lang w:val="en-US" w:eastAsia="zh-CN"/>
              </w:rPr>
              <w:t xml:space="preserve">: </w:t>
            </w:r>
            <w:r>
              <w:rPr>
                <w:rFonts w:eastAsia="Yu Mincho"/>
                <w:lang w:val="en-US" w:eastAsia="zh-CN"/>
              </w:rPr>
              <w:t>When</w:t>
            </w:r>
            <w:r>
              <w:rPr>
                <w:rFonts w:hint="eastAsia" w:eastAsia="Yu Mincho"/>
                <w:lang w:val="en-US" w:eastAsia="zh-CN"/>
              </w:rPr>
              <w:t xml:space="preserve"> NCR-Fwd and NCR-MT are transmitting simultaneously, the RSE requirements </w:t>
            </w:r>
            <w:r>
              <w:rPr>
                <w:rFonts w:eastAsia="Yu Mincho"/>
                <w:lang w:val="en-US" w:eastAsia="zh-CN"/>
              </w:rPr>
              <w:t>should appl</w:t>
            </w:r>
            <w:r>
              <w:rPr>
                <w:rFonts w:eastAsiaTheme="minorEastAsia"/>
                <w:lang w:val="en-US" w:eastAsia="zh-CN"/>
              </w:rPr>
              <w:t>y</w:t>
            </w:r>
            <w:r>
              <w:rPr>
                <w:rFonts w:eastAsia="Yu Mincho"/>
                <w:lang w:val="en-US" w:eastAsia="zh-CN"/>
              </w:rPr>
              <w:t xml:space="preserve"> for sum </w:t>
            </w:r>
            <w:r>
              <w:rPr>
                <w:rFonts w:hint="eastAsia" w:eastAsia="Yu Mincho"/>
                <w:lang w:val="en-US" w:eastAsia="zh-CN"/>
              </w:rPr>
              <w:t>of NCR-MT and NCR-Fwd transmission.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0" w:author="Xiangwei Jing ZTE" w:date="2024-04-18T10:40:48Z"/>
                <w:rFonts w:hint="eastAsia"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NOTE 2: The limits for NCR type 2-O should be pointed to corresponding RF Spec.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NOTE 3: The RSE limit for LA NCR-MT requires confirmation on the MU related</w:t>
            </w:r>
            <w:bookmarkStart w:id="3" w:name="_GoBack"/>
            <w:bookmarkEnd w:id="3"/>
            <w:r>
              <w:rPr>
                <w:rFonts w:hint="eastAsia" w:eastAsia="Yu Mincho"/>
                <w:lang w:val="en-US" w:eastAsia="zh-CN"/>
              </w:rPr>
              <w:t xml:space="preserve"> derivation (UE-based, vs. repeater-based).</w:t>
            </w:r>
          </w:p>
        </w:tc>
      </w:tr>
    </w:tbl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</w:t>
      </w:r>
      <w:r>
        <w:rPr>
          <w:rFonts w:hint="eastAsia"/>
          <w:lang w:val="en-US" w:eastAsia="zh-CN"/>
        </w:rPr>
        <w:t xml:space="preserve"> For radiated emission test, NCR-Fwd and NCR-MT should be monitored together, if they are working </w:t>
      </w:r>
      <w:r>
        <w:rPr>
          <w:rFonts w:hint="eastAsia"/>
        </w:rPr>
        <w:t>simultaneously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5: </w:t>
      </w:r>
      <w:r>
        <w:rPr>
          <w:rFonts w:hint="eastAsia"/>
          <w:lang w:val="en-US" w:eastAsia="zh-CN"/>
        </w:rPr>
        <w:t xml:space="preserve">FFS on the testability of monitoring NCR-Fwd and NCR-MT simultaneously in immunity test. </w:t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 xml:space="preserve">onitoring NCR-Fwd and NCR-MT simultaneously will reduce the </w:t>
      </w:r>
      <w:r>
        <w:rPr>
          <w:lang w:val="en-US" w:eastAsia="zh-CN"/>
        </w:rPr>
        <w:t xml:space="preserve">testing </w:t>
      </w:r>
      <w:r>
        <w:rPr>
          <w:rFonts w:hint="eastAsia"/>
          <w:lang w:val="en-US" w:eastAsia="zh-CN"/>
        </w:rPr>
        <w:t xml:space="preserve">time but </w:t>
      </w:r>
      <w:r>
        <w:rPr>
          <w:lang w:val="en-US" w:eastAsia="zh-CN"/>
        </w:rPr>
        <w:t xml:space="preserve">is expected to </w:t>
      </w:r>
      <w:r>
        <w:rPr>
          <w:rFonts w:hint="eastAsia"/>
          <w:lang w:val="en-US" w:eastAsia="zh-CN"/>
        </w:rPr>
        <w:t xml:space="preserve">increase the complexity of test set up. </w:t>
      </w:r>
      <w:r>
        <w:rPr>
          <w:lang w:val="en-US" w:eastAsia="zh-CN"/>
        </w:rPr>
        <w:t>Related test setup analyses/diagrams are encouraged for next meeting.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Work Split for NCR EMC Perf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Companies shall follow the instruction of the work split table and submit the draft CR in RAN4#111 meeting. A big CR that merge all of the corresponding draft CR will be merged.</w:t>
      </w:r>
    </w:p>
    <w:p>
      <w:pPr>
        <w:rPr>
          <w:lang w:val="en-US" w:eastAsia="zh-CN"/>
        </w:rPr>
      </w:pPr>
    </w:p>
    <w:p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Table 2: Work split for NCR EMC Perf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6741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3" w:type="dxa"/>
            <w:gridSpan w:val="2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Clause</w:t>
            </w:r>
          </w:p>
        </w:tc>
        <w:tc>
          <w:tcPr>
            <w:tcW w:w="1093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Company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  <w:gridSpan w:val="3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 Test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2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4.1 General</w:t>
            </w:r>
          </w:p>
        </w:tc>
        <w:tc>
          <w:tcPr>
            <w:tcW w:w="6741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editorial changes corresponding to NCR are required.</w:t>
            </w:r>
          </w:p>
        </w:tc>
        <w:tc>
          <w:tcPr>
            <w:tcW w:w="1093" w:type="dxa"/>
            <w:shd w:val="clear" w:color="auto" w:fill="FFFF00"/>
          </w:tcPr>
          <w:p>
            <w:pPr>
              <w:keepNext/>
              <w:keepLines/>
              <w:spacing w:line="259" w:lineRule="auto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2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 Arrangements for establishing a communication link</w:t>
            </w:r>
          </w:p>
        </w:tc>
        <w:tc>
          <w:tcPr>
            <w:tcW w:w="6741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NCR-Fwd reuse the NR-ARFCN for BS.</w:t>
            </w:r>
          </w:p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NCR-MT reuse the NR-ARFCN for UE.</w:t>
            </w:r>
          </w:p>
        </w:tc>
        <w:tc>
          <w:tcPr>
            <w:tcW w:w="1093" w:type="dxa"/>
            <w:shd w:val="clear" w:color="auto" w:fill="FFFF00"/>
          </w:tcPr>
          <w:p>
            <w:pPr>
              <w:keepNext/>
              <w:keepLines/>
              <w:spacing w:line="259" w:lineRule="auto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2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4.3 Narrow band responses</w:t>
            </w:r>
          </w:p>
        </w:tc>
        <w:tc>
          <w:tcPr>
            <w:tcW w:w="6741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editorial changes corresponding to NCR are required.</w:t>
            </w:r>
          </w:p>
        </w:tc>
        <w:tc>
          <w:tcPr>
            <w:tcW w:w="1093" w:type="dxa"/>
            <w:shd w:val="clear" w:color="auto" w:fill="FFFF00"/>
          </w:tcPr>
          <w:p>
            <w:pPr>
              <w:keepNext/>
              <w:keepLines/>
              <w:spacing w:line="259" w:lineRule="auto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2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4.4 Exclusion bands</w:t>
            </w:r>
          </w:p>
        </w:tc>
        <w:tc>
          <w:tcPr>
            <w:tcW w:w="6741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Reuse the exclusion band of NR repeater but introduce the content of NCR</w:t>
            </w:r>
          </w:p>
        </w:tc>
        <w:tc>
          <w:tcPr>
            <w:tcW w:w="1093" w:type="dxa"/>
            <w:shd w:val="clear" w:color="auto" w:fill="FFFF00"/>
          </w:tcPr>
          <w:p>
            <w:pPr>
              <w:keepNext/>
              <w:keepLines/>
              <w:spacing w:line="259" w:lineRule="auto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2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4.5 NR repeaters test configurations</w:t>
            </w:r>
          </w:p>
        </w:tc>
        <w:tc>
          <w:tcPr>
            <w:tcW w:w="6741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Wait until the discussion of RF conformance test</w:t>
            </w:r>
          </w:p>
        </w:tc>
        <w:tc>
          <w:tcPr>
            <w:tcW w:w="1093" w:type="dxa"/>
            <w:shd w:val="clear" w:color="auto" w:fill="FFFF00"/>
          </w:tcPr>
          <w:p>
            <w:pPr>
              <w:keepNext/>
              <w:keepLines/>
              <w:spacing w:line="259" w:lineRule="auto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  <w:gridSpan w:val="3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 Performance assessment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2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 General</w:t>
            </w:r>
          </w:p>
        </w:tc>
        <w:tc>
          <w:tcPr>
            <w:tcW w:w="6741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Some editorial changes corresponding to NCR are required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093" w:type="dxa"/>
            <w:shd w:val="clear" w:color="auto" w:fill="FFFF00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2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 NR repeaters</w:t>
            </w:r>
          </w:p>
        </w:tc>
        <w:tc>
          <w:tcPr>
            <w:tcW w:w="6741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the performance assessment method for NCR-Fwd and NCR-MT.</w:t>
            </w:r>
          </w:p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NCR-Fwd it is recommend to reuse the parameter of NR repeater.</w:t>
            </w:r>
          </w:p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NCR-MT it is recommend to use the parameter of throughput.</w:t>
            </w:r>
          </w:p>
        </w:tc>
        <w:tc>
          <w:tcPr>
            <w:tcW w:w="1093" w:type="dxa"/>
            <w:shd w:val="clear" w:color="auto" w:fill="FFFF00"/>
          </w:tcPr>
          <w:p>
            <w:pPr>
              <w:keepNext/>
              <w:keepLines/>
              <w:spacing w:line="259" w:lineRule="auto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2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 Ancillary equipment</w:t>
            </w:r>
          </w:p>
        </w:tc>
        <w:tc>
          <w:tcPr>
            <w:tcW w:w="7834" w:type="dxa"/>
            <w:gridSpan w:val="2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change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  <w:gridSpan w:val="3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 Performance criteria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2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6.1 Performance criteria for continuous phenomena for NR repeaters</w:t>
            </w:r>
          </w:p>
        </w:tc>
        <w:tc>
          <w:tcPr>
            <w:tcW w:w="7834" w:type="dxa"/>
            <w:gridSpan w:val="2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change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2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 Performance criteria for transient phenomena for NR repeaters</w:t>
            </w:r>
          </w:p>
        </w:tc>
        <w:tc>
          <w:tcPr>
            <w:tcW w:w="7834" w:type="dxa"/>
            <w:gridSpan w:val="2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change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2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 Performance criteria for continuous phenomena for NCR</w:t>
            </w:r>
          </w:p>
        </w:tc>
        <w:tc>
          <w:tcPr>
            <w:tcW w:w="6741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the performance criteria for NCR-Fwd and NCR-MT.</w:t>
            </w:r>
          </w:p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NCR-Fwd it is recommend to reuse the parameter of NR repeater(power accuracy).</w:t>
            </w:r>
          </w:p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NCR-MT it is recommend to use the parameter of throughput.</w:t>
            </w:r>
          </w:p>
        </w:tc>
        <w:tc>
          <w:tcPr>
            <w:tcW w:w="1093" w:type="dxa"/>
            <w:shd w:val="clear" w:color="auto" w:fill="FFFF00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2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 Performance criteria for transient phenomena for NCR</w:t>
            </w:r>
          </w:p>
        </w:tc>
        <w:tc>
          <w:tcPr>
            <w:tcW w:w="6741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Introduce the performance assessment method for NCR-Fwd and NCR-MT.</w:t>
            </w:r>
          </w:p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For NCR-Fwd it is recommend to reuse the parameter of NR repeater</w:t>
            </w:r>
            <w:r>
              <w:rPr>
                <w:rFonts w:hint="eastAsia" w:eastAsia="宋体"/>
                <w:lang w:val="en-US" w:eastAsia="zh-CN"/>
              </w:rPr>
              <w:t>(power accuracy)</w:t>
            </w:r>
            <w:r>
              <w:rPr>
                <w:rFonts w:eastAsia="宋体"/>
                <w:lang w:val="en-US" w:eastAsia="zh-CN"/>
              </w:rPr>
              <w:t>.</w:t>
            </w:r>
          </w:p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NCR-MT it is recommend to use the parameter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rPr>
                <w:rFonts w:eastAsia="宋体"/>
                <w:lang w:val="en-US" w:eastAsia="zh-CN"/>
              </w:rPr>
              <w:t>throughput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093" w:type="dxa"/>
            <w:shd w:val="clear" w:color="auto" w:fill="FFFF00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2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6.5 Performance criteria for continuous phenomena for Ancillary equipment</w:t>
            </w:r>
          </w:p>
        </w:tc>
        <w:tc>
          <w:tcPr>
            <w:tcW w:w="7834" w:type="dxa"/>
            <w:gridSpan w:val="2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change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2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6.6 Performance criteria for transient phenomena for Ancillary equipment</w:t>
            </w:r>
          </w:p>
        </w:tc>
        <w:tc>
          <w:tcPr>
            <w:tcW w:w="7834" w:type="dxa"/>
            <w:gridSpan w:val="2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change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  <w:gridSpan w:val="3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8. Emission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2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 Test configurations</w:t>
            </w:r>
          </w:p>
        </w:tc>
        <w:tc>
          <w:tcPr>
            <w:tcW w:w="6741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Some editorial changes </w:t>
            </w:r>
            <w:r>
              <w:rPr>
                <w:rFonts w:hint="eastAsia" w:eastAsia="宋体"/>
                <w:lang w:val="en-US" w:eastAsia="zh-CN"/>
              </w:rPr>
              <w:t>corresponding to</w:t>
            </w:r>
            <w:r>
              <w:rPr>
                <w:rFonts w:eastAsia="宋体"/>
                <w:lang w:val="en-US" w:eastAsia="zh-CN"/>
              </w:rPr>
              <w:t xml:space="preserve"> NCR</w:t>
            </w:r>
            <w:r>
              <w:rPr>
                <w:rFonts w:hint="eastAsia" w:eastAsia="宋体"/>
                <w:lang w:val="en-US" w:eastAsia="zh-CN"/>
              </w:rPr>
              <w:t xml:space="preserve"> are required.</w:t>
            </w:r>
          </w:p>
        </w:tc>
        <w:tc>
          <w:tcPr>
            <w:tcW w:w="1093" w:type="dxa"/>
            <w:shd w:val="clear" w:color="auto" w:fill="FFFF00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2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 Radiated emission</w:t>
            </w:r>
          </w:p>
        </w:tc>
        <w:tc>
          <w:tcPr>
            <w:tcW w:w="6741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Follow the instruction described in Table 1.</w:t>
            </w:r>
          </w:p>
        </w:tc>
        <w:tc>
          <w:tcPr>
            <w:tcW w:w="1093" w:type="dxa"/>
            <w:shd w:val="clear" w:color="auto" w:fill="FFFF00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  <w:gridSpan w:val="3"/>
          </w:tcPr>
          <w:p>
            <w:pPr>
              <w:keepNext/>
              <w:keepLines/>
              <w:numPr>
                <w:ilvl w:val="0"/>
                <w:numId w:val="3"/>
              </w:numPr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Immunity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2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 Test configurations</w:t>
            </w:r>
          </w:p>
        </w:tc>
        <w:tc>
          <w:tcPr>
            <w:tcW w:w="6741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Some editorial changes corresponding to NCR</w:t>
            </w:r>
          </w:p>
        </w:tc>
        <w:tc>
          <w:tcPr>
            <w:tcW w:w="1093" w:type="dxa"/>
            <w:shd w:val="clear" w:color="auto" w:fill="FFFF00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2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9.2-9.7</w:t>
            </w:r>
          </w:p>
        </w:tc>
        <w:tc>
          <w:tcPr>
            <w:tcW w:w="6741" w:type="dxa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editorial changes corresponding to NCR</w:t>
            </w:r>
          </w:p>
        </w:tc>
        <w:tc>
          <w:tcPr>
            <w:tcW w:w="1093" w:type="dxa"/>
            <w:shd w:val="clear" w:color="auto" w:fill="FFFF00"/>
          </w:tcPr>
          <w:p>
            <w:pPr>
              <w:keepNext/>
              <w:keepLines/>
              <w:spacing w:line="259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</w:tbl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pStyle w:val="2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References</w:t>
      </w:r>
    </w:p>
    <w:p>
      <w:pPr>
        <w:numPr>
          <w:ilvl w:val="0"/>
          <w:numId w:val="4"/>
        </w:numPr>
        <w:rPr>
          <w:lang w:val="en-US" w:eastAsia="zh-CN"/>
        </w:rPr>
      </w:pPr>
      <w:r>
        <w:t>R4-</w:t>
      </w:r>
      <w:r>
        <w:rPr>
          <w:rFonts w:hint="eastAsia"/>
          <w:lang w:val="en-US" w:eastAsia="zh-CN"/>
        </w:rPr>
        <w:t>2405829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Topic</w:t>
      </w:r>
      <w:r>
        <w:rPr>
          <w:rFonts w:hint="eastAsia"/>
          <w:lang w:eastAsia="zh-CN"/>
        </w:rPr>
        <w:t xml:space="preserve"> summary for </w:t>
      </w:r>
      <w:r>
        <w:rPr>
          <w:lang w:eastAsia="zh-CN"/>
        </w:rPr>
        <w:t>[110</w:t>
      </w:r>
      <w:r>
        <w:rPr>
          <w:rFonts w:hint="eastAsia"/>
          <w:lang w:eastAsia="zh-CN"/>
        </w:rPr>
        <w:t>bis</w:t>
      </w:r>
      <w:r>
        <w:rPr>
          <w:lang w:eastAsia="zh-CN"/>
        </w:rPr>
        <w:t>][309] NR_netcon_repeater_RFConformance</w:t>
      </w:r>
    </w:p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EEE6CB"/>
    <w:multiLevelType w:val="singleLevel"/>
    <w:tmpl w:val="92EEE6CB"/>
    <w:lvl w:ilvl="0" w:tentative="0">
      <w:start w:val="1"/>
      <w:numFmt w:val="decimal"/>
      <w:lvlText w:val="[%1]"/>
      <w:lvlJc w:val="left"/>
    </w:lvl>
  </w:abstractNum>
  <w:abstractNum w:abstractNumId="1">
    <w:nsid w:val="1A5A270E"/>
    <w:multiLevelType w:val="multilevel"/>
    <w:tmpl w:val="1A5A270E"/>
    <w:lvl w:ilvl="0" w:tentative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 w:tentative="0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 w:tentative="0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2">
    <w:nsid w:val="514EE1E1"/>
    <w:multiLevelType w:val="singleLevel"/>
    <w:tmpl w:val="514EE1E1"/>
    <w:lvl w:ilvl="0" w:tentative="0">
      <w:start w:val="9"/>
      <w:numFmt w:val="decimal"/>
      <w:suff w:val="space"/>
      <w:lvlText w:val="%1."/>
      <w:lvlJc w:val="left"/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68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ngwei Jing ZTE">
    <w15:presenceInfo w15:providerId="None" w15:userId="Xiangwei Jing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3C3B"/>
    <w:rsid w:val="00006628"/>
    <w:rsid w:val="00007547"/>
    <w:rsid w:val="00007D63"/>
    <w:rsid w:val="0001168B"/>
    <w:rsid w:val="00021654"/>
    <w:rsid w:val="00021B53"/>
    <w:rsid w:val="00021BA6"/>
    <w:rsid w:val="00022E07"/>
    <w:rsid w:val="0002609D"/>
    <w:rsid w:val="0002658C"/>
    <w:rsid w:val="00026A09"/>
    <w:rsid w:val="000313EF"/>
    <w:rsid w:val="00032EEA"/>
    <w:rsid w:val="00033C23"/>
    <w:rsid w:val="000355F6"/>
    <w:rsid w:val="00035E88"/>
    <w:rsid w:val="0003664E"/>
    <w:rsid w:val="000401BF"/>
    <w:rsid w:val="000405D4"/>
    <w:rsid w:val="0004187F"/>
    <w:rsid w:val="00041BCE"/>
    <w:rsid w:val="00041FE8"/>
    <w:rsid w:val="00043F4B"/>
    <w:rsid w:val="00044902"/>
    <w:rsid w:val="00044BBD"/>
    <w:rsid w:val="00045377"/>
    <w:rsid w:val="000454A2"/>
    <w:rsid w:val="000479BA"/>
    <w:rsid w:val="00047FCC"/>
    <w:rsid w:val="00051654"/>
    <w:rsid w:val="00053A8E"/>
    <w:rsid w:val="00053EC4"/>
    <w:rsid w:val="00055A23"/>
    <w:rsid w:val="00056496"/>
    <w:rsid w:val="000564CA"/>
    <w:rsid w:val="000564F1"/>
    <w:rsid w:val="0005729F"/>
    <w:rsid w:val="000609E2"/>
    <w:rsid w:val="00061662"/>
    <w:rsid w:val="00062F83"/>
    <w:rsid w:val="0006705A"/>
    <w:rsid w:val="000679AE"/>
    <w:rsid w:val="0007156E"/>
    <w:rsid w:val="000719C2"/>
    <w:rsid w:val="000729E3"/>
    <w:rsid w:val="0007557F"/>
    <w:rsid w:val="000755AE"/>
    <w:rsid w:val="00077B94"/>
    <w:rsid w:val="00081369"/>
    <w:rsid w:val="00081632"/>
    <w:rsid w:val="0008173A"/>
    <w:rsid w:val="000873A4"/>
    <w:rsid w:val="00087F0B"/>
    <w:rsid w:val="0009129F"/>
    <w:rsid w:val="000920C4"/>
    <w:rsid w:val="00093417"/>
    <w:rsid w:val="000935A8"/>
    <w:rsid w:val="000941D1"/>
    <w:rsid w:val="00095B0B"/>
    <w:rsid w:val="00096617"/>
    <w:rsid w:val="000A0396"/>
    <w:rsid w:val="000A15DC"/>
    <w:rsid w:val="000A168E"/>
    <w:rsid w:val="000A1C45"/>
    <w:rsid w:val="000A2040"/>
    <w:rsid w:val="000A23FE"/>
    <w:rsid w:val="000A33AF"/>
    <w:rsid w:val="000A3CA9"/>
    <w:rsid w:val="000A531B"/>
    <w:rsid w:val="000A7298"/>
    <w:rsid w:val="000A74BA"/>
    <w:rsid w:val="000A79B7"/>
    <w:rsid w:val="000B0B47"/>
    <w:rsid w:val="000B0D41"/>
    <w:rsid w:val="000B1E3B"/>
    <w:rsid w:val="000B2A85"/>
    <w:rsid w:val="000B4688"/>
    <w:rsid w:val="000B491C"/>
    <w:rsid w:val="000B498B"/>
    <w:rsid w:val="000C3BC6"/>
    <w:rsid w:val="000C3FFC"/>
    <w:rsid w:val="000C53E8"/>
    <w:rsid w:val="000C5E7D"/>
    <w:rsid w:val="000C66A6"/>
    <w:rsid w:val="000C6A4D"/>
    <w:rsid w:val="000C6C46"/>
    <w:rsid w:val="000C7E5B"/>
    <w:rsid w:val="000D10D2"/>
    <w:rsid w:val="000D26FE"/>
    <w:rsid w:val="000D30FA"/>
    <w:rsid w:val="000D3F49"/>
    <w:rsid w:val="000E2135"/>
    <w:rsid w:val="000E31BD"/>
    <w:rsid w:val="000E73CA"/>
    <w:rsid w:val="000E75C3"/>
    <w:rsid w:val="000E77C6"/>
    <w:rsid w:val="000F0E17"/>
    <w:rsid w:val="000F0F8F"/>
    <w:rsid w:val="000F1FBB"/>
    <w:rsid w:val="000F250B"/>
    <w:rsid w:val="000F4A2D"/>
    <w:rsid w:val="000F4B07"/>
    <w:rsid w:val="000F50BF"/>
    <w:rsid w:val="000F542C"/>
    <w:rsid w:val="000F68A5"/>
    <w:rsid w:val="00100D1A"/>
    <w:rsid w:val="00106434"/>
    <w:rsid w:val="001071FD"/>
    <w:rsid w:val="00107F07"/>
    <w:rsid w:val="001125E7"/>
    <w:rsid w:val="00113821"/>
    <w:rsid w:val="0011405E"/>
    <w:rsid w:val="00115EAF"/>
    <w:rsid w:val="00121161"/>
    <w:rsid w:val="001226D4"/>
    <w:rsid w:val="00122CFA"/>
    <w:rsid w:val="00124B48"/>
    <w:rsid w:val="001261C1"/>
    <w:rsid w:val="0012647B"/>
    <w:rsid w:val="001329AA"/>
    <w:rsid w:val="00132F95"/>
    <w:rsid w:val="0013641C"/>
    <w:rsid w:val="001423B7"/>
    <w:rsid w:val="0014330D"/>
    <w:rsid w:val="00144660"/>
    <w:rsid w:val="00152615"/>
    <w:rsid w:val="00154F93"/>
    <w:rsid w:val="00155E84"/>
    <w:rsid w:val="00157AD9"/>
    <w:rsid w:val="00163CC7"/>
    <w:rsid w:val="00163E25"/>
    <w:rsid w:val="00167313"/>
    <w:rsid w:val="00167DA0"/>
    <w:rsid w:val="001704B0"/>
    <w:rsid w:val="00173251"/>
    <w:rsid w:val="0017392A"/>
    <w:rsid w:val="00173D10"/>
    <w:rsid w:val="001760B1"/>
    <w:rsid w:val="00176807"/>
    <w:rsid w:val="00176E10"/>
    <w:rsid w:val="00177994"/>
    <w:rsid w:val="00177FC8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5796"/>
    <w:rsid w:val="0019603B"/>
    <w:rsid w:val="0019665A"/>
    <w:rsid w:val="001A1406"/>
    <w:rsid w:val="001A47A8"/>
    <w:rsid w:val="001A5E60"/>
    <w:rsid w:val="001A6BDE"/>
    <w:rsid w:val="001A75ED"/>
    <w:rsid w:val="001B0B4E"/>
    <w:rsid w:val="001B112B"/>
    <w:rsid w:val="001B1246"/>
    <w:rsid w:val="001B2C4A"/>
    <w:rsid w:val="001B3690"/>
    <w:rsid w:val="001C272C"/>
    <w:rsid w:val="001C45B3"/>
    <w:rsid w:val="001C487D"/>
    <w:rsid w:val="001C7DF5"/>
    <w:rsid w:val="001D0CF7"/>
    <w:rsid w:val="001D11E7"/>
    <w:rsid w:val="001D1F32"/>
    <w:rsid w:val="001D4BAD"/>
    <w:rsid w:val="001D6015"/>
    <w:rsid w:val="001D73E2"/>
    <w:rsid w:val="001E1BAB"/>
    <w:rsid w:val="001E2113"/>
    <w:rsid w:val="001E2729"/>
    <w:rsid w:val="001E2CA6"/>
    <w:rsid w:val="001E5DCC"/>
    <w:rsid w:val="001E638A"/>
    <w:rsid w:val="001E6688"/>
    <w:rsid w:val="001E7033"/>
    <w:rsid w:val="001F1676"/>
    <w:rsid w:val="001F2C0E"/>
    <w:rsid w:val="001F7900"/>
    <w:rsid w:val="002024A9"/>
    <w:rsid w:val="00202599"/>
    <w:rsid w:val="0020429E"/>
    <w:rsid w:val="00205825"/>
    <w:rsid w:val="00205891"/>
    <w:rsid w:val="00210475"/>
    <w:rsid w:val="0021194F"/>
    <w:rsid w:val="00211C35"/>
    <w:rsid w:val="002120F9"/>
    <w:rsid w:val="00213D93"/>
    <w:rsid w:val="00215CCC"/>
    <w:rsid w:val="002169F5"/>
    <w:rsid w:val="002230EB"/>
    <w:rsid w:val="002239B7"/>
    <w:rsid w:val="00224CFF"/>
    <w:rsid w:val="00225F70"/>
    <w:rsid w:val="002277B0"/>
    <w:rsid w:val="00230205"/>
    <w:rsid w:val="002321C2"/>
    <w:rsid w:val="00234BE4"/>
    <w:rsid w:val="002354FD"/>
    <w:rsid w:val="0023688E"/>
    <w:rsid w:val="00237002"/>
    <w:rsid w:val="0024567D"/>
    <w:rsid w:val="00245CC2"/>
    <w:rsid w:val="00251346"/>
    <w:rsid w:val="00254AC8"/>
    <w:rsid w:val="00256426"/>
    <w:rsid w:val="00257C1F"/>
    <w:rsid w:val="002609FE"/>
    <w:rsid w:val="00263C07"/>
    <w:rsid w:val="00263F3E"/>
    <w:rsid w:val="0026457A"/>
    <w:rsid w:val="002663D2"/>
    <w:rsid w:val="00274BFE"/>
    <w:rsid w:val="00274C0A"/>
    <w:rsid w:val="002757FC"/>
    <w:rsid w:val="002776BD"/>
    <w:rsid w:val="002817DE"/>
    <w:rsid w:val="00284B67"/>
    <w:rsid w:val="00284C0E"/>
    <w:rsid w:val="00284DAC"/>
    <w:rsid w:val="00285A42"/>
    <w:rsid w:val="00287134"/>
    <w:rsid w:val="0028758A"/>
    <w:rsid w:val="002877BF"/>
    <w:rsid w:val="00287BF0"/>
    <w:rsid w:val="00292B0A"/>
    <w:rsid w:val="00294427"/>
    <w:rsid w:val="0029665F"/>
    <w:rsid w:val="002A0531"/>
    <w:rsid w:val="002A71FB"/>
    <w:rsid w:val="002B43C3"/>
    <w:rsid w:val="002B61CF"/>
    <w:rsid w:val="002B68D9"/>
    <w:rsid w:val="002B6961"/>
    <w:rsid w:val="002B6CDF"/>
    <w:rsid w:val="002B6D12"/>
    <w:rsid w:val="002B7114"/>
    <w:rsid w:val="002C1D61"/>
    <w:rsid w:val="002C3089"/>
    <w:rsid w:val="002C42F9"/>
    <w:rsid w:val="002C50B5"/>
    <w:rsid w:val="002D069D"/>
    <w:rsid w:val="002D25EC"/>
    <w:rsid w:val="002D2991"/>
    <w:rsid w:val="002D3C35"/>
    <w:rsid w:val="002D4742"/>
    <w:rsid w:val="002D4C73"/>
    <w:rsid w:val="002D7243"/>
    <w:rsid w:val="002E0A46"/>
    <w:rsid w:val="002E1EA6"/>
    <w:rsid w:val="002E261D"/>
    <w:rsid w:val="002E3C0B"/>
    <w:rsid w:val="002E4404"/>
    <w:rsid w:val="002E5DCA"/>
    <w:rsid w:val="002E699D"/>
    <w:rsid w:val="002F316C"/>
    <w:rsid w:val="002F7C19"/>
    <w:rsid w:val="003035B9"/>
    <w:rsid w:val="00304CCE"/>
    <w:rsid w:val="00307A30"/>
    <w:rsid w:val="00307E52"/>
    <w:rsid w:val="003118C3"/>
    <w:rsid w:val="00311ED6"/>
    <w:rsid w:val="00313C88"/>
    <w:rsid w:val="003168EE"/>
    <w:rsid w:val="00316B3B"/>
    <w:rsid w:val="00322E2E"/>
    <w:rsid w:val="00325EA6"/>
    <w:rsid w:val="00326343"/>
    <w:rsid w:val="0032665E"/>
    <w:rsid w:val="00326FE4"/>
    <w:rsid w:val="003303C4"/>
    <w:rsid w:val="0033183E"/>
    <w:rsid w:val="00334A33"/>
    <w:rsid w:val="00335E70"/>
    <w:rsid w:val="003407F2"/>
    <w:rsid w:val="00340D33"/>
    <w:rsid w:val="003438D6"/>
    <w:rsid w:val="003441FB"/>
    <w:rsid w:val="00344B44"/>
    <w:rsid w:val="003459C3"/>
    <w:rsid w:val="00350FD8"/>
    <w:rsid w:val="00351982"/>
    <w:rsid w:val="00352CFD"/>
    <w:rsid w:val="00355D94"/>
    <w:rsid w:val="00360D09"/>
    <w:rsid w:val="00364011"/>
    <w:rsid w:val="0037110F"/>
    <w:rsid w:val="00372A97"/>
    <w:rsid w:val="00374667"/>
    <w:rsid w:val="0037690F"/>
    <w:rsid w:val="0037713C"/>
    <w:rsid w:val="00380287"/>
    <w:rsid w:val="0038574E"/>
    <w:rsid w:val="00385E4B"/>
    <w:rsid w:val="003869F2"/>
    <w:rsid w:val="0039248D"/>
    <w:rsid w:val="003933B7"/>
    <w:rsid w:val="00393499"/>
    <w:rsid w:val="00395450"/>
    <w:rsid w:val="0039572A"/>
    <w:rsid w:val="003964BA"/>
    <w:rsid w:val="003970DB"/>
    <w:rsid w:val="00397665"/>
    <w:rsid w:val="003A0029"/>
    <w:rsid w:val="003A091A"/>
    <w:rsid w:val="003A1828"/>
    <w:rsid w:val="003A1A61"/>
    <w:rsid w:val="003A536C"/>
    <w:rsid w:val="003A7BEE"/>
    <w:rsid w:val="003B3B93"/>
    <w:rsid w:val="003B3CEA"/>
    <w:rsid w:val="003B43CC"/>
    <w:rsid w:val="003C07FA"/>
    <w:rsid w:val="003C10DD"/>
    <w:rsid w:val="003C153B"/>
    <w:rsid w:val="003C1824"/>
    <w:rsid w:val="003C207E"/>
    <w:rsid w:val="003C25E2"/>
    <w:rsid w:val="003C2A9D"/>
    <w:rsid w:val="003C6223"/>
    <w:rsid w:val="003D01CB"/>
    <w:rsid w:val="003D1372"/>
    <w:rsid w:val="003D1562"/>
    <w:rsid w:val="003D3194"/>
    <w:rsid w:val="003D3350"/>
    <w:rsid w:val="003D7A2A"/>
    <w:rsid w:val="003D7CD2"/>
    <w:rsid w:val="003E4D16"/>
    <w:rsid w:val="003F4205"/>
    <w:rsid w:val="003F53AF"/>
    <w:rsid w:val="003F5B0D"/>
    <w:rsid w:val="003F5E24"/>
    <w:rsid w:val="003F73D8"/>
    <w:rsid w:val="00400424"/>
    <w:rsid w:val="00405EF8"/>
    <w:rsid w:val="00405F15"/>
    <w:rsid w:val="00407B26"/>
    <w:rsid w:val="00413B73"/>
    <w:rsid w:val="004141FE"/>
    <w:rsid w:val="00415ADB"/>
    <w:rsid w:val="00415C30"/>
    <w:rsid w:val="00420A04"/>
    <w:rsid w:val="004213A5"/>
    <w:rsid w:val="00421776"/>
    <w:rsid w:val="00421B54"/>
    <w:rsid w:val="004244E6"/>
    <w:rsid w:val="00425075"/>
    <w:rsid w:val="004250A5"/>
    <w:rsid w:val="00425B32"/>
    <w:rsid w:val="00425B43"/>
    <w:rsid w:val="00430C53"/>
    <w:rsid w:val="00431105"/>
    <w:rsid w:val="00431B47"/>
    <w:rsid w:val="00432BC4"/>
    <w:rsid w:val="00432DF8"/>
    <w:rsid w:val="00437730"/>
    <w:rsid w:val="004401F6"/>
    <w:rsid w:val="004411F6"/>
    <w:rsid w:val="00441BFC"/>
    <w:rsid w:val="0044296E"/>
    <w:rsid w:val="0044370A"/>
    <w:rsid w:val="00443739"/>
    <w:rsid w:val="004456D7"/>
    <w:rsid w:val="00445E16"/>
    <w:rsid w:val="004468A2"/>
    <w:rsid w:val="00447F7D"/>
    <w:rsid w:val="004510F2"/>
    <w:rsid w:val="00451C8D"/>
    <w:rsid w:val="004522E0"/>
    <w:rsid w:val="004558FA"/>
    <w:rsid w:val="00456063"/>
    <w:rsid w:val="004624D7"/>
    <w:rsid w:val="0046291C"/>
    <w:rsid w:val="004701E3"/>
    <w:rsid w:val="00470880"/>
    <w:rsid w:val="00472429"/>
    <w:rsid w:val="00473283"/>
    <w:rsid w:val="0047334F"/>
    <w:rsid w:val="00473CF2"/>
    <w:rsid w:val="00476F7C"/>
    <w:rsid w:val="0048078F"/>
    <w:rsid w:val="00487DA0"/>
    <w:rsid w:val="00494285"/>
    <w:rsid w:val="00495EB2"/>
    <w:rsid w:val="00497E3E"/>
    <w:rsid w:val="004A016B"/>
    <w:rsid w:val="004A2035"/>
    <w:rsid w:val="004A2200"/>
    <w:rsid w:val="004A7954"/>
    <w:rsid w:val="004B221C"/>
    <w:rsid w:val="004B5940"/>
    <w:rsid w:val="004C09B4"/>
    <w:rsid w:val="004C1A7C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E729D"/>
    <w:rsid w:val="004F01C1"/>
    <w:rsid w:val="004F0661"/>
    <w:rsid w:val="004F0B90"/>
    <w:rsid w:val="004F0C6C"/>
    <w:rsid w:val="004F0D8D"/>
    <w:rsid w:val="004F422A"/>
    <w:rsid w:val="004F4B15"/>
    <w:rsid w:val="004F4B8C"/>
    <w:rsid w:val="004F600C"/>
    <w:rsid w:val="004F62AA"/>
    <w:rsid w:val="004F699D"/>
    <w:rsid w:val="004F797F"/>
    <w:rsid w:val="005008E5"/>
    <w:rsid w:val="00500B3F"/>
    <w:rsid w:val="00502E87"/>
    <w:rsid w:val="00504765"/>
    <w:rsid w:val="00504B6C"/>
    <w:rsid w:val="00505CA6"/>
    <w:rsid w:val="00506A46"/>
    <w:rsid w:val="005103AA"/>
    <w:rsid w:val="00511840"/>
    <w:rsid w:val="00511A9E"/>
    <w:rsid w:val="00513EDD"/>
    <w:rsid w:val="00515EE6"/>
    <w:rsid w:val="00521D0C"/>
    <w:rsid w:val="00522C9E"/>
    <w:rsid w:val="00523893"/>
    <w:rsid w:val="00524884"/>
    <w:rsid w:val="00525CC3"/>
    <w:rsid w:val="005276B9"/>
    <w:rsid w:val="00530A72"/>
    <w:rsid w:val="00530CBB"/>
    <w:rsid w:val="00532E5B"/>
    <w:rsid w:val="00532EE7"/>
    <w:rsid w:val="00534018"/>
    <w:rsid w:val="00537591"/>
    <w:rsid w:val="00540731"/>
    <w:rsid w:val="00540EB7"/>
    <w:rsid w:val="0054126A"/>
    <w:rsid w:val="00541326"/>
    <w:rsid w:val="005414F3"/>
    <w:rsid w:val="0054328D"/>
    <w:rsid w:val="005445A0"/>
    <w:rsid w:val="005471C9"/>
    <w:rsid w:val="005500AA"/>
    <w:rsid w:val="005514E7"/>
    <w:rsid w:val="005517C2"/>
    <w:rsid w:val="00554966"/>
    <w:rsid w:val="00555B66"/>
    <w:rsid w:val="00556461"/>
    <w:rsid w:val="005567AC"/>
    <w:rsid w:val="005605C5"/>
    <w:rsid w:val="00560951"/>
    <w:rsid w:val="00560E68"/>
    <w:rsid w:val="005627E3"/>
    <w:rsid w:val="00563D2F"/>
    <w:rsid w:val="00564E58"/>
    <w:rsid w:val="00565922"/>
    <w:rsid w:val="00565C31"/>
    <w:rsid w:val="00566746"/>
    <w:rsid w:val="00570784"/>
    <w:rsid w:val="00571475"/>
    <w:rsid w:val="005728B8"/>
    <w:rsid w:val="00572E5E"/>
    <w:rsid w:val="0057370A"/>
    <w:rsid w:val="005755E7"/>
    <w:rsid w:val="00575983"/>
    <w:rsid w:val="00575CE0"/>
    <w:rsid w:val="00575EBD"/>
    <w:rsid w:val="005847CF"/>
    <w:rsid w:val="005904E5"/>
    <w:rsid w:val="005923ED"/>
    <w:rsid w:val="005954DD"/>
    <w:rsid w:val="005A1533"/>
    <w:rsid w:val="005A31A2"/>
    <w:rsid w:val="005A7DC6"/>
    <w:rsid w:val="005B0308"/>
    <w:rsid w:val="005B0EEB"/>
    <w:rsid w:val="005B5D1D"/>
    <w:rsid w:val="005B6931"/>
    <w:rsid w:val="005C1976"/>
    <w:rsid w:val="005C1CBD"/>
    <w:rsid w:val="005C3FB7"/>
    <w:rsid w:val="005C64D6"/>
    <w:rsid w:val="005C7D22"/>
    <w:rsid w:val="005D010B"/>
    <w:rsid w:val="005D7C07"/>
    <w:rsid w:val="005E138F"/>
    <w:rsid w:val="005E3ABF"/>
    <w:rsid w:val="005E5150"/>
    <w:rsid w:val="005E79DF"/>
    <w:rsid w:val="005E7FB0"/>
    <w:rsid w:val="005F2C80"/>
    <w:rsid w:val="005F58E3"/>
    <w:rsid w:val="005F5D20"/>
    <w:rsid w:val="00600726"/>
    <w:rsid w:val="006041B7"/>
    <w:rsid w:val="006046F2"/>
    <w:rsid w:val="006127A3"/>
    <w:rsid w:val="00613265"/>
    <w:rsid w:val="00613B81"/>
    <w:rsid w:val="00613C03"/>
    <w:rsid w:val="00613CF8"/>
    <w:rsid w:val="006148D6"/>
    <w:rsid w:val="00614B74"/>
    <w:rsid w:val="0061677D"/>
    <w:rsid w:val="00622241"/>
    <w:rsid w:val="0062225D"/>
    <w:rsid w:val="006222A0"/>
    <w:rsid w:val="0062323C"/>
    <w:rsid w:val="00623FA8"/>
    <w:rsid w:val="006257DA"/>
    <w:rsid w:val="0063039B"/>
    <w:rsid w:val="00630EE4"/>
    <w:rsid w:val="006324F2"/>
    <w:rsid w:val="00632E6B"/>
    <w:rsid w:val="006331A5"/>
    <w:rsid w:val="00636255"/>
    <w:rsid w:val="0063628A"/>
    <w:rsid w:val="0063649B"/>
    <w:rsid w:val="00637BEB"/>
    <w:rsid w:val="00640F64"/>
    <w:rsid w:val="00642379"/>
    <w:rsid w:val="006456EA"/>
    <w:rsid w:val="00646B7D"/>
    <w:rsid w:val="00647AF4"/>
    <w:rsid w:val="006539E0"/>
    <w:rsid w:val="00656151"/>
    <w:rsid w:val="00657B4B"/>
    <w:rsid w:val="0066420E"/>
    <w:rsid w:val="00665B46"/>
    <w:rsid w:val="00667603"/>
    <w:rsid w:val="0067009E"/>
    <w:rsid w:val="00670BC6"/>
    <w:rsid w:val="0067135C"/>
    <w:rsid w:val="00672EB2"/>
    <w:rsid w:val="006763B9"/>
    <w:rsid w:val="00677046"/>
    <w:rsid w:val="006802EF"/>
    <w:rsid w:val="00682615"/>
    <w:rsid w:val="00683007"/>
    <w:rsid w:val="00685337"/>
    <w:rsid w:val="00687067"/>
    <w:rsid w:val="006903AD"/>
    <w:rsid w:val="006922E3"/>
    <w:rsid w:val="00693535"/>
    <w:rsid w:val="00693697"/>
    <w:rsid w:val="00695AEE"/>
    <w:rsid w:val="00697640"/>
    <w:rsid w:val="006A1AF7"/>
    <w:rsid w:val="006A1B3A"/>
    <w:rsid w:val="006A21BC"/>
    <w:rsid w:val="006A2CA3"/>
    <w:rsid w:val="006A2CC3"/>
    <w:rsid w:val="006A52A4"/>
    <w:rsid w:val="006A5D8F"/>
    <w:rsid w:val="006A6A7E"/>
    <w:rsid w:val="006A6D96"/>
    <w:rsid w:val="006B00B7"/>
    <w:rsid w:val="006B0F14"/>
    <w:rsid w:val="006B2780"/>
    <w:rsid w:val="006B34F2"/>
    <w:rsid w:val="006B641F"/>
    <w:rsid w:val="006B7D88"/>
    <w:rsid w:val="006C4269"/>
    <w:rsid w:val="006C5289"/>
    <w:rsid w:val="006C7F87"/>
    <w:rsid w:val="006D0096"/>
    <w:rsid w:val="006D2365"/>
    <w:rsid w:val="006D3367"/>
    <w:rsid w:val="006D37CF"/>
    <w:rsid w:val="006D4DDA"/>
    <w:rsid w:val="006D5767"/>
    <w:rsid w:val="006E10D5"/>
    <w:rsid w:val="006E2610"/>
    <w:rsid w:val="006E626C"/>
    <w:rsid w:val="006E720A"/>
    <w:rsid w:val="006F0A7C"/>
    <w:rsid w:val="006F1C2C"/>
    <w:rsid w:val="006F34BC"/>
    <w:rsid w:val="006F3DF3"/>
    <w:rsid w:val="006F49FF"/>
    <w:rsid w:val="006F4F28"/>
    <w:rsid w:val="006F5056"/>
    <w:rsid w:val="006F5A68"/>
    <w:rsid w:val="006F6056"/>
    <w:rsid w:val="006F6FCA"/>
    <w:rsid w:val="007009B3"/>
    <w:rsid w:val="00701B00"/>
    <w:rsid w:val="00702E6E"/>
    <w:rsid w:val="00702FC5"/>
    <w:rsid w:val="00704388"/>
    <w:rsid w:val="007062E6"/>
    <w:rsid w:val="00706467"/>
    <w:rsid w:val="00707312"/>
    <w:rsid w:val="00710BF9"/>
    <w:rsid w:val="00711938"/>
    <w:rsid w:val="00712F45"/>
    <w:rsid w:val="00714230"/>
    <w:rsid w:val="007148CA"/>
    <w:rsid w:val="00714EC0"/>
    <w:rsid w:val="00715E99"/>
    <w:rsid w:val="00720454"/>
    <w:rsid w:val="00720B7F"/>
    <w:rsid w:val="00721B5D"/>
    <w:rsid w:val="00723C8C"/>
    <w:rsid w:val="00723ED4"/>
    <w:rsid w:val="00724BE2"/>
    <w:rsid w:val="007304D1"/>
    <w:rsid w:val="007313EF"/>
    <w:rsid w:val="00731875"/>
    <w:rsid w:val="00734E25"/>
    <w:rsid w:val="0074040A"/>
    <w:rsid w:val="00744010"/>
    <w:rsid w:val="0074412A"/>
    <w:rsid w:val="00744CF3"/>
    <w:rsid w:val="00745F77"/>
    <w:rsid w:val="007472EC"/>
    <w:rsid w:val="0075009A"/>
    <w:rsid w:val="00751E1C"/>
    <w:rsid w:val="0075634F"/>
    <w:rsid w:val="00762883"/>
    <w:rsid w:val="00762C2A"/>
    <w:rsid w:val="00763903"/>
    <w:rsid w:val="00763B07"/>
    <w:rsid w:val="00764D32"/>
    <w:rsid w:val="0077068A"/>
    <w:rsid w:val="0077216A"/>
    <w:rsid w:val="0077395A"/>
    <w:rsid w:val="00774103"/>
    <w:rsid w:val="00774713"/>
    <w:rsid w:val="007820A3"/>
    <w:rsid w:val="0078241F"/>
    <w:rsid w:val="00785C8E"/>
    <w:rsid w:val="00790561"/>
    <w:rsid w:val="00792349"/>
    <w:rsid w:val="00792554"/>
    <w:rsid w:val="00793DC1"/>
    <w:rsid w:val="007946FD"/>
    <w:rsid w:val="00795709"/>
    <w:rsid w:val="00795F05"/>
    <w:rsid w:val="00796A56"/>
    <w:rsid w:val="00796EEE"/>
    <w:rsid w:val="00797C5F"/>
    <w:rsid w:val="00797E12"/>
    <w:rsid w:val="00797F97"/>
    <w:rsid w:val="007A18CB"/>
    <w:rsid w:val="007A2BC7"/>
    <w:rsid w:val="007A445D"/>
    <w:rsid w:val="007A47F0"/>
    <w:rsid w:val="007A4CC2"/>
    <w:rsid w:val="007A6F9F"/>
    <w:rsid w:val="007B2067"/>
    <w:rsid w:val="007B3E9D"/>
    <w:rsid w:val="007B54F3"/>
    <w:rsid w:val="007C03CC"/>
    <w:rsid w:val="007C1FAD"/>
    <w:rsid w:val="007C40C8"/>
    <w:rsid w:val="007C6ED3"/>
    <w:rsid w:val="007C7185"/>
    <w:rsid w:val="007D0F46"/>
    <w:rsid w:val="007D3570"/>
    <w:rsid w:val="007D500D"/>
    <w:rsid w:val="007D5D39"/>
    <w:rsid w:val="007E0287"/>
    <w:rsid w:val="007E051B"/>
    <w:rsid w:val="007E05B1"/>
    <w:rsid w:val="007E1ADE"/>
    <w:rsid w:val="007E22EF"/>
    <w:rsid w:val="007E2628"/>
    <w:rsid w:val="007E3D12"/>
    <w:rsid w:val="007E52F2"/>
    <w:rsid w:val="007E5380"/>
    <w:rsid w:val="007E6A30"/>
    <w:rsid w:val="007E7ECF"/>
    <w:rsid w:val="007F1520"/>
    <w:rsid w:val="007F1557"/>
    <w:rsid w:val="007F2EF1"/>
    <w:rsid w:val="007F65D9"/>
    <w:rsid w:val="007F7251"/>
    <w:rsid w:val="00800E40"/>
    <w:rsid w:val="0080437A"/>
    <w:rsid w:val="008058FE"/>
    <w:rsid w:val="00806113"/>
    <w:rsid w:val="00806EE7"/>
    <w:rsid w:val="00810AA5"/>
    <w:rsid w:val="00810DDA"/>
    <w:rsid w:val="008116D7"/>
    <w:rsid w:val="00814A03"/>
    <w:rsid w:val="00814F1C"/>
    <w:rsid w:val="00814F82"/>
    <w:rsid w:val="00817213"/>
    <w:rsid w:val="00817BC8"/>
    <w:rsid w:val="00820C63"/>
    <w:rsid w:val="00820FED"/>
    <w:rsid w:val="00821437"/>
    <w:rsid w:val="008219D9"/>
    <w:rsid w:val="00824D69"/>
    <w:rsid w:val="00825BF3"/>
    <w:rsid w:val="00831505"/>
    <w:rsid w:val="008318C9"/>
    <w:rsid w:val="00831925"/>
    <w:rsid w:val="008323DC"/>
    <w:rsid w:val="00833BB0"/>
    <w:rsid w:val="00833D40"/>
    <w:rsid w:val="00833E90"/>
    <w:rsid w:val="008343EE"/>
    <w:rsid w:val="008361FD"/>
    <w:rsid w:val="008368B4"/>
    <w:rsid w:val="00836F83"/>
    <w:rsid w:val="008401AD"/>
    <w:rsid w:val="008413EA"/>
    <w:rsid w:val="00842323"/>
    <w:rsid w:val="0084349A"/>
    <w:rsid w:val="00843B4F"/>
    <w:rsid w:val="00844BB9"/>
    <w:rsid w:val="008475A1"/>
    <w:rsid w:val="00855374"/>
    <w:rsid w:val="00857332"/>
    <w:rsid w:val="0085773A"/>
    <w:rsid w:val="00857BDC"/>
    <w:rsid w:val="00860467"/>
    <w:rsid w:val="00860BAC"/>
    <w:rsid w:val="00861254"/>
    <w:rsid w:val="00864D25"/>
    <w:rsid w:val="008652AA"/>
    <w:rsid w:val="008706E7"/>
    <w:rsid w:val="008740D3"/>
    <w:rsid w:val="00874919"/>
    <w:rsid w:val="00874F7C"/>
    <w:rsid w:val="00875D1C"/>
    <w:rsid w:val="00876875"/>
    <w:rsid w:val="00876AFF"/>
    <w:rsid w:val="008775C8"/>
    <w:rsid w:val="00880D75"/>
    <w:rsid w:val="00881312"/>
    <w:rsid w:val="00881B28"/>
    <w:rsid w:val="00881BF8"/>
    <w:rsid w:val="0088358D"/>
    <w:rsid w:val="00886625"/>
    <w:rsid w:val="00887686"/>
    <w:rsid w:val="008900D8"/>
    <w:rsid w:val="00891C9F"/>
    <w:rsid w:val="00893CE8"/>
    <w:rsid w:val="008954CB"/>
    <w:rsid w:val="0089768E"/>
    <w:rsid w:val="00897EB1"/>
    <w:rsid w:val="008A0E8B"/>
    <w:rsid w:val="008A1596"/>
    <w:rsid w:val="008A16B0"/>
    <w:rsid w:val="008A3804"/>
    <w:rsid w:val="008B106A"/>
    <w:rsid w:val="008B14FF"/>
    <w:rsid w:val="008B16C7"/>
    <w:rsid w:val="008B519F"/>
    <w:rsid w:val="008B67D6"/>
    <w:rsid w:val="008C2323"/>
    <w:rsid w:val="008C3E52"/>
    <w:rsid w:val="008C4511"/>
    <w:rsid w:val="008C4691"/>
    <w:rsid w:val="008C52F0"/>
    <w:rsid w:val="008C5C05"/>
    <w:rsid w:val="008C5F75"/>
    <w:rsid w:val="008C6AE0"/>
    <w:rsid w:val="008C6CC8"/>
    <w:rsid w:val="008C7C41"/>
    <w:rsid w:val="008D14FD"/>
    <w:rsid w:val="008D3EA9"/>
    <w:rsid w:val="008D653D"/>
    <w:rsid w:val="008E34C4"/>
    <w:rsid w:val="008E5A94"/>
    <w:rsid w:val="008E63C4"/>
    <w:rsid w:val="008F2CDC"/>
    <w:rsid w:val="008F3392"/>
    <w:rsid w:val="008F591A"/>
    <w:rsid w:val="00900E89"/>
    <w:rsid w:val="00901EEB"/>
    <w:rsid w:val="009034B4"/>
    <w:rsid w:val="009056CD"/>
    <w:rsid w:val="00905A4A"/>
    <w:rsid w:val="00907218"/>
    <w:rsid w:val="00907488"/>
    <w:rsid w:val="009100F3"/>
    <w:rsid w:val="00910F0B"/>
    <w:rsid w:val="0091122D"/>
    <w:rsid w:val="00912376"/>
    <w:rsid w:val="009139AD"/>
    <w:rsid w:val="00914070"/>
    <w:rsid w:val="009150E9"/>
    <w:rsid w:val="00923F9A"/>
    <w:rsid w:val="00925B91"/>
    <w:rsid w:val="00926F67"/>
    <w:rsid w:val="009342BD"/>
    <w:rsid w:val="00941B11"/>
    <w:rsid w:val="00944059"/>
    <w:rsid w:val="009470D7"/>
    <w:rsid w:val="009472AD"/>
    <w:rsid w:val="009472B9"/>
    <w:rsid w:val="00947AD1"/>
    <w:rsid w:val="00954147"/>
    <w:rsid w:val="009548A1"/>
    <w:rsid w:val="00956A4F"/>
    <w:rsid w:val="009570F7"/>
    <w:rsid w:val="00960D8F"/>
    <w:rsid w:val="009637B0"/>
    <w:rsid w:val="00963D55"/>
    <w:rsid w:val="00964BFD"/>
    <w:rsid w:val="00965279"/>
    <w:rsid w:val="00970261"/>
    <w:rsid w:val="0097249F"/>
    <w:rsid w:val="00974BD5"/>
    <w:rsid w:val="0097625B"/>
    <w:rsid w:val="00976BB6"/>
    <w:rsid w:val="00977D3B"/>
    <w:rsid w:val="00981F55"/>
    <w:rsid w:val="00984FE4"/>
    <w:rsid w:val="00985450"/>
    <w:rsid w:val="0098743C"/>
    <w:rsid w:val="0098768C"/>
    <w:rsid w:val="00987B7C"/>
    <w:rsid w:val="009910AC"/>
    <w:rsid w:val="00995343"/>
    <w:rsid w:val="00996B69"/>
    <w:rsid w:val="00997154"/>
    <w:rsid w:val="009A0093"/>
    <w:rsid w:val="009A3C73"/>
    <w:rsid w:val="009A64C1"/>
    <w:rsid w:val="009A7BC4"/>
    <w:rsid w:val="009A7CAC"/>
    <w:rsid w:val="009A7FB8"/>
    <w:rsid w:val="009B0E98"/>
    <w:rsid w:val="009B3707"/>
    <w:rsid w:val="009B3EB5"/>
    <w:rsid w:val="009B5A9F"/>
    <w:rsid w:val="009B75E4"/>
    <w:rsid w:val="009C0B17"/>
    <w:rsid w:val="009C1FCC"/>
    <w:rsid w:val="009C21FE"/>
    <w:rsid w:val="009C4123"/>
    <w:rsid w:val="009C4C2E"/>
    <w:rsid w:val="009C7250"/>
    <w:rsid w:val="009D1E5C"/>
    <w:rsid w:val="009D23B0"/>
    <w:rsid w:val="009D3EED"/>
    <w:rsid w:val="009D53A2"/>
    <w:rsid w:val="009E0FD3"/>
    <w:rsid w:val="009E22D6"/>
    <w:rsid w:val="009E2FBD"/>
    <w:rsid w:val="009E4FA1"/>
    <w:rsid w:val="009E4FE4"/>
    <w:rsid w:val="009E57DC"/>
    <w:rsid w:val="009E64CB"/>
    <w:rsid w:val="009E7699"/>
    <w:rsid w:val="009E79BA"/>
    <w:rsid w:val="009E7BF7"/>
    <w:rsid w:val="009F0460"/>
    <w:rsid w:val="009F0588"/>
    <w:rsid w:val="009F2C02"/>
    <w:rsid w:val="009F4A61"/>
    <w:rsid w:val="009F5293"/>
    <w:rsid w:val="009F6195"/>
    <w:rsid w:val="009F725B"/>
    <w:rsid w:val="009F7455"/>
    <w:rsid w:val="00A025FE"/>
    <w:rsid w:val="00A03997"/>
    <w:rsid w:val="00A047F3"/>
    <w:rsid w:val="00A04B14"/>
    <w:rsid w:val="00A04ED2"/>
    <w:rsid w:val="00A0613E"/>
    <w:rsid w:val="00A06590"/>
    <w:rsid w:val="00A07956"/>
    <w:rsid w:val="00A07FCC"/>
    <w:rsid w:val="00A10245"/>
    <w:rsid w:val="00A117D6"/>
    <w:rsid w:val="00A11AE7"/>
    <w:rsid w:val="00A125AE"/>
    <w:rsid w:val="00A12868"/>
    <w:rsid w:val="00A13BC6"/>
    <w:rsid w:val="00A1477D"/>
    <w:rsid w:val="00A14CD0"/>
    <w:rsid w:val="00A15097"/>
    <w:rsid w:val="00A1542B"/>
    <w:rsid w:val="00A16797"/>
    <w:rsid w:val="00A21B96"/>
    <w:rsid w:val="00A25132"/>
    <w:rsid w:val="00A26285"/>
    <w:rsid w:val="00A26967"/>
    <w:rsid w:val="00A27925"/>
    <w:rsid w:val="00A30EFD"/>
    <w:rsid w:val="00A31113"/>
    <w:rsid w:val="00A3237C"/>
    <w:rsid w:val="00A326C3"/>
    <w:rsid w:val="00A327A3"/>
    <w:rsid w:val="00A32B49"/>
    <w:rsid w:val="00A33271"/>
    <w:rsid w:val="00A34EFA"/>
    <w:rsid w:val="00A34F02"/>
    <w:rsid w:val="00A366A7"/>
    <w:rsid w:val="00A3788C"/>
    <w:rsid w:val="00A41094"/>
    <w:rsid w:val="00A41FE2"/>
    <w:rsid w:val="00A4246D"/>
    <w:rsid w:val="00A42B78"/>
    <w:rsid w:val="00A44C61"/>
    <w:rsid w:val="00A47C2F"/>
    <w:rsid w:val="00A50311"/>
    <w:rsid w:val="00A555F2"/>
    <w:rsid w:val="00A56D6A"/>
    <w:rsid w:val="00A56E98"/>
    <w:rsid w:val="00A5746E"/>
    <w:rsid w:val="00A57EC8"/>
    <w:rsid w:val="00A60263"/>
    <w:rsid w:val="00A606F6"/>
    <w:rsid w:val="00A6121C"/>
    <w:rsid w:val="00A62108"/>
    <w:rsid w:val="00A64794"/>
    <w:rsid w:val="00A67EB7"/>
    <w:rsid w:val="00A7013B"/>
    <w:rsid w:val="00A72760"/>
    <w:rsid w:val="00A72FFE"/>
    <w:rsid w:val="00A75127"/>
    <w:rsid w:val="00A769D4"/>
    <w:rsid w:val="00A80FDA"/>
    <w:rsid w:val="00A84A39"/>
    <w:rsid w:val="00A8708D"/>
    <w:rsid w:val="00A878C9"/>
    <w:rsid w:val="00A87DB9"/>
    <w:rsid w:val="00A90169"/>
    <w:rsid w:val="00A9128F"/>
    <w:rsid w:val="00A92727"/>
    <w:rsid w:val="00A9344A"/>
    <w:rsid w:val="00A93BA9"/>
    <w:rsid w:val="00A963B7"/>
    <w:rsid w:val="00AA0749"/>
    <w:rsid w:val="00AA1857"/>
    <w:rsid w:val="00AA1E4B"/>
    <w:rsid w:val="00AA21C9"/>
    <w:rsid w:val="00AA5B5F"/>
    <w:rsid w:val="00AB3BB7"/>
    <w:rsid w:val="00AB4061"/>
    <w:rsid w:val="00AB49CF"/>
    <w:rsid w:val="00AB5FF3"/>
    <w:rsid w:val="00AC0045"/>
    <w:rsid w:val="00AC1C1A"/>
    <w:rsid w:val="00AC2B56"/>
    <w:rsid w:val="00AC33D1"/>
    <w:rsid w:val="00AC36B5"/>
    <w:rsid w:val="00AC6D08"/>
    <w:rsid w:val="00AC74B1"/>
    <w:rsid w:val="00AC770B"/>
    <w:rsid w:val="00AD0C29"/>
    <w:rsid w:val="00AD2578"/>
    <w:rsid w:val="00AD2675"/>
    <w:rsid w:val="00AD3B5F"/>
    <w:rsid w:val="00AD3B8C"/>
    <w:rsid w:val="00AD522F"/>
    <w:rsid w:val="00AE21AB"/>
    <w:rsid w:val="00AF0D14"/>
    <w:rsid w:val="00AF152C"/>
    <w:rsid w:val="00AF305B"/>
    <w:rsid w:val="00AF3C86"/>
    <w:rsid w:val="00AF4B02"/>
    <w:rsid w:val="00AF5F93"/>
    <w:rsid w:val="00B01D83"/>
    <w:rsid w:val="00B021D2"/>
    <w:rsid w:val="00B041EF"/>
    <w:rsid w:val="00B0560C"/>
    <w:rsid w:val="00B05EBD"/>
    <w:rsid w:val="00B102BB"/>
    <w:rsid w:val="00B122EE"/>
    <w:rsid w:val="00B13363"/>
    <w:rsid w:val="00B13803"/>
    <w:rsid w:val="00B13F1F"/>
    <w:rsid w:val="00B14631"/>
    <w:rsid w:val="00B2172B"/>
    <w:rsid w:val="00B21C0D"/>
    <w:rsid w:val="00B23AF0"/>
    <w:rsid w:val="00B24A07"/>
    <w:rsid w:val="00B24BF6"/>
    <w:rsid w:val="00B268A2"/>
    <w:rsid w:val="00B33232"/>
    <w:rsid w:val="00B34A52"/>
    <w:rsid w:val="00B357ED"/>
    <w:rsid w:val="00B40649"/>
    <w:rsid w:val="00B40CC1"/>
    <w:rsid w:val="00B423AC"/>
    <w:rsid w:val="00B43852"/>
    <w:rsid w:val="00B445DA"/>
    <w:rsid w:val="00B451A8"/>
    <w:rsid w:val="00B4550E"/>
    <w:rsid w:val="00B46285"/>
    <w:rsid w:val="00B463BB"/>
    <w:rsid w:val="00B47727"/>
    <w:rsid w:val="00B505FD"/>
    <w:rsid w:val="00B5070A"/>
    <w:rsid w:val="00B528AF"/>
    <w:rsid w:val="00B532C5"/>
    <w:rsid w:val="00B555C7"/>
    <w:rsid w:val="00B56910"/>
    <w:rsid w:val="00B57188"/>
    <w:rsid w:val="00B576D6"/>
    <w:rsid w:val="00B576F1"/>
    <w:rsid w:val="00B61E02"/>
    <w:rsid w:val="00B66E55"/>
    <w:rsid w:val="00B75461"/>
    <w:rsid w:val="00B75959"/>
    <w:rsid w:val="00B75AF5"/>
    <w:rsid w:val="00B761D8"/>
    <w:rsid w:val="00B76AD4"/>
    <w:rsid w:val="00B8047D"/>
    <w:rsid w:val="00B838EB"/>
    <w:rsid w:val="00B83E19"/>
    <w:rsid w:val="00B84108"/>
    <w:rsid w:val="00B8585D"/>
    <w:rsid w:val="00B86563"/>
    <w:rsid w:val="00B86962"/>
    <w:rsid w:val="00B937B1"/>
    <w:rsid w:val="00B944B8"/>
    <w:rsid w:val="00B94D48"/>
    <w:rsid w:val="00B96EE3"/>
    <w:rsid w:val="00B9722F"/>
    <w:rsid w:val="00B979B1"/>
    <w:rsid w:val="00BA03C9"/>
    <w:rsid w:val="00BA0BB7"/>
    <w:rsid w:val="00BA56D1"/>
    <w:rsid w:val="00BA71E9"/>
    <w:rsid w:val="00BA7454"/>
    <w:rsid w:val="00BB0162"/>
    <w:rsid w:val="00BB035E"/>
    <w:rsid w:val="00BB1847"/>
    <w:rsid w:val="00BC0C80"/>
    <w:rsid w:val="00BC19B8"/>
    <w:rsid w:val="00BC29E5"/>
    <w:rsid w:val="00BC407D"/>
    <w:rsid w:val="00BC626F"/>
    <w:rsid w:val="00BC68FA"/>
    <w:rsid w:val="00BD0615"/>
    <w:rsid w:val="00BD293E"/>
    <w:rsid w:val="00BD2D4E"/>
    <w:rsid w:val="00BD6B48"/>
    <w:rsid w:val="00BE01C9"/>
    <w:rsid w:val="00BE3AEB"/>
    <w:rsid w:val="00BE4542"/>
    <w:rsid w:val="00BE7353"/>
    <w:rsid w:val="00BF2739"/>
    <w:rsid w:val="00BF3B37"/>
    <w:rsid w:val="00BF40D3"/>
    <w:rsid w:val="00BF4D77"/>
    <w:rsid w:val="00BF6FC7"/>
    <w:rsid w:val="00BF7954"/>
    <w:rsid w:val="00C03766"/>
    <w:rsid w:val="00C05C85"/>
    <w:rsid w:val="00C06BB1"/>
    <w:rsid w:val="00C06E71"/>
    <w:rsid w:val="00C073DF"/>
    <w:rsid w:val="00C11D9B"/>
    <w:rsid w:val="00C1208D"/>
    <w:rsid w:val="00C13FE0"/>
    <w:rsid w:val="00C144C3"/>
    <w:rsid w:val="00C15675"/>
    <w:rsid w:val="00C160A6"/>
    <w:rsid w:val="00C179D2"/>
    <w:rsid w:val="00C21A0D"/>
    <w:rsid w:val="00C22C8B"/>
    <w:rsid w:val="00C22EA5"/>
    <w:rsid w:val="00C230A8"/>
    <w:rsid w:val="00C242E4"/>
    <w:rsid w:val="00C2432E"/>
    <w:rsid w:val="00C24EB7"/>
    <w:rsid w:val="00C25516"/>
    <w:rsid w:val="00C25B8A"/>
    <w:rsid w:val="00C26B81"/>
    <w:rsid w:val="00C3142E"/>
    <w:rsid w:val="00C33806"/>
    <w:rsid w:val="00C34A46"/>
    <w:rsid w:val="00C34F2A"/>
    <w:rsid w:val="00C36AB9"/>
    <w:rsid w:val="00C377A2"/>
    <w:rsid w:val="00C4419B"/>
    <w:rsid w:val="00C45893"/>
    <w:rsid w:val="00C47E08"/>
    <w:rsid w:val="00C52F6C"/>
    <w:rsid w:val="00C5565F"/>
    <w:rsid w:val="00C558CE"/>
    <w:rsid w:val="00C6312F"/>
    <w:rsid w:val="00C66C7E"/>
    <w:rsid w:val="00C706B0"/>
    <w:rsid w:val="00C7517D"/>
    <w:rsid w:val="00C754D1"/>
    <w:rsid w:val="00C7696A"/>
    <w:rsid w:val="00C80ABE"/>
    <w:rsid w:val="00C825F5"/>
    <w:rsid w:val="00C85A82"/>
    <w:rsid w:val="00C92FFE"/>
    <w:rsid w:val="00C93188"/>
    <w:rsid w:val="00C9354B"/>
    <w:rsid w:val="00C960CE"/>
    <w:rsid w:val="00C96A8C"/>
    <w:rsid w:val="00C97B12"/>
    <w:rsid w:val="00CA0A07"/>
    <w:rsid w:val="00CA421B"/>
    <w:rsid w:val="00CA5640"/>
    <w:rsid w:val="00CA57B1"/>
    <w:rsid w:val="00CA5F1F"/>
    <w:rsid w:val="00CA7A9B"/>
    <w:rsid w:val="00CA7EDE"/>
    <w:rsid w:val="00CB0AD4"/>
    <w:rsid w:val="00CB2DD5"/>
    <w:rsid w:val="00CB4290"/>
    <w:rsid w:val="00CB5C2F"/>
    <w:rsid w:val="00CB659C"/>
    <w:rsid w:val="00CB68C2"/>
    <w:rsid w:val="00CB6BB3"/>
    <w:rsid w:val="00CB73DB"/>
    <w:rsid w:val="00CC0E52"/>
    <w:rsid w:val="00CC4737"/>
    <w:rsid w:val="00CC55E7"/>
    <w:rsid w:val="00CC6AD7"/>
    <w:rsid w:val="00CD4C95"/>
    <w:rsid w:val="00CD5B2A"/>
    <w:rsid w:val="00CD7692"/>
    <w:rsid w:val="00CD7EFD"/>
    <w:rsid w:val="00CE2D6C"/>
    <w:rsid w:val="00CE4116"/>
    <w:rsid w:val="00CE7026"/>
    <w:rsid w:val="00CF0D14"/>
    <w:rsid w:val="00CF5D9E"/>
    <w:rsid w:val="00CF648C"/>
    <w:rsid w:val="00CF74AC"/>
    <w:rsid w:val="00CF764F"/>
    <w:rsid w:val="00CF7755"/>
    <w:rsid w:val="00D00703"/>
    <w:rsid w:val="00D011B0"/>
    <w:rsid w:val="00D01920"/>
    <w:rsid w:val="00D02F1B"/>
    <w:rsid w:val="00D06670"/>
    <w:rsid w:val="00D066B0"/>
    <w:rsid w:val="00D11261"/>
    <w:rsid w:val="00D112C2"/>
    <w:rsid w:val="00D12D7E"/>
    <w:rsid w:val="00D167BB"/>
    <w:rsid w:val="00D16ABE"/>
    <w:rsid w:val="00D211BC"/>
    <w:rsid w:val="00D230CC"/>
    <w:rsid w:val="00D2401E"/>
    <w:rsid w:val="00D25C2C"/>
    <w:rsid w:val="00D27AF5"/>
    <w:rsid w:val="00D34969"/>
    <w:rsid w:val="00D35042"/>
    <w:rsid w:val="00D37A9A"/>
    <w:rsid w:val="00D400DF"/>
    <w:rsid w:val="00D4120B"/>
    <w:rsid w:val="00D419DA"/>
    <w:rsid w:val="00D50D86"/>
    <w:rsid w:val="00D51696"/>
    <w:rsid w:val="00D5640A"/>
    <w:rsid w:val="00D56F4A"/>
    <w:rsid w:val="00D57171"/>
    <w:rsid w:val="00D61019"/>
    <w:rsid w:val="00D65335"/>
    <w:rsid w:val="00D7108E"/>
    <w:rsid w:val="00D7620E"/>
    <w:rsid w:val="00D76659"/>
    <w:rsid w:val="00D77844"/>
    <w:rsid w:val="00D800A3"/>
    <w:rsid w:val="00D8355A"/>
    <w:rsid w:val="00D83FBA"/>
    <w:rsid w:val="00D84926"/>
    <w:rsid w:val="00D84A6C"/>
    <w:rsid w:val="00D87F0C"/>
    <w:rsid w:val="00D90294"/>
    <w:rsid w:val="00D91FC3"/>
    <w:rsid w:val="00D9401D"/>
    <w:rsid w:val="00D972E3"/>
    <w:rsid w:val="00DA019A"/>
    <w:rsid w:val="00DA06B6"/>
    <w:rsid w:val="00DA22EE"/>
    <w:rsid w:val="00DA3FCA"/>
    <w:rsid w:val="00DA4197"/>
    <w:rsid w:val="00DA5E96"/>
    <w:rsid w:val="00DA6A22"/>
    <w:rsid w:val="00DA6B7B"/>
    <w:rsid w:val="00DB24E7"/>
    <w:rsid w:val="00DB3C00"/>
    <w:rsid w:val="00DB46F0"/>
    <w:rsid w:val="00DB6E82"/>
    <w:rsid w:val="00DB742B"/>
    <w:rsid w:val="00DC3522"/>
    <w:rsid w:val="00DC548B"/>
    <w:rsid w:val="00DC5C5B"/>
    <w:rsid w:val="00DC5E8A"/>
    <w:rsid w:val="00DC642C"/>
    <w:rsid w:val="00DC71FC"/>
    <w:rsid w:val="00DD0D97"/>
    <w:rsid w:val="00DD1779"/>
    <w:rsid w:val="00DD1CC9"/>
    <w:rsid w:val="00DD3C86"/>
    <w:rsid w:val="00DD5EEF"/>
    <w:rsid w:val="00DE1691"/>
    <w:rsid w:val="00DE51DB"/>
    <w:rsid w:val="00DE68E0"/>
    <w:rsid w:val="00DE797B"/>
    <w:rsid w:val="00DF0379"/>
    <w:rsid w:val="00DF0AF1"/>
    <w:rsid w:val="00DF17B4"/>
    <w:rsid w:val="00DF2A9C"/>
    <w:rsid w:val="00DF3E0F"/>
    <w:rsid w:val="00DF539E"/>
    <w:rsid w:val="00DF594E"/>
    <w:rsid w:val="00E0434B"/>
    <w:rsid w:val="00E07239"/>
    <w:rsid w:val="00E14455"/>
    <w:rsid w:val="00E14CB6"/>
    <w:rsid w:val="00E1568F"/>
    <w:rsid w:val="00E227C4"/>
    <w:rsid w:val="00E251BA"/>
    <w:rsid w:val="00E25352"/>
    <w:rsid w:val="00E25D03"/>
    <w:rsid w:val="00E34949"/>
    <w:rsid w:val="00E34F25"/>
    <w:rsid w:val="00E35B6E"/>
    <w:rsid w:val="00E36C29"/>
    <w:rsid w:val="00E37420"/>
    <w:rsid w:val="00E400EB"/>
    <w:rsid w:val="00E401C2"/>
    <w:rsid w:val="00E412D9"/>
    <w:rsid w:val="00E41486"/>
    <w:rsid w:val="00E4338F"/>
    <w:rsid w:val="00E452F9"/>
    <w:rsid w:val="00E4559C"/>
    <w:rsid w:val="00E46C65"/>
    <w:rsid w:val="00E46CDD"/>
    <w:rsid w:val="00E5003E"/>
    <w:rsid w:val="00E507E7"/>
    <w:rsid w:val="00E50998"/>
    <w:rsid w:val="00E50C27"/>
    <w:rsid w:val="00E520DC"/>
    <w:rsid w:val="00E54A74"/>
    <w:rsid w:val="00E54BA0"/>
    <w:rsid w:val="00E55BCB"/>
    <w:rsid w:val="00E56A36"/>
    <w:rsid w:val="00E56EA2"/>
    <w:rsid w:val="00E56FCA"/>
    <w:rsid w:val="00E571AC"/>
    <w:rsid w:val="00E60155"/>
    <w:rsid w:val="00E61720"/>
    <w:rsid w:val="00E619D9"/>
    <w:rsid w:val="00E65A76"/>
    <w:rsid w:val="00E65F41"/>
    <w:rsid w:val="00E676D5"/>
    <w:rsid w:val="00E70750"/>
    <w:rsid w:val="00E71A86"/>
    <w:rsid w:val="00E71E9F"/>
    <w:rsid w:val="00E74CB0"/>
    <w:rsid w:val="00E75F63"/>
    <w:rsid w:val="00E76254"/>
    <w:rsid w:val="00E811F8"/>
    <w:rsid w:val="00E826B3"/>
    <w:rsid w:val="00E83893"/>
    <w:rsid w:val="00E84025"/>
    <w:rsid w:val="00E84832"/>
    <w:rsid w:val="00E857DE"/>
    <w:rsid w:val="00E85E6E"/>
    <w:rsid w:val="00E87617"/>
    <w:rsid w:val="00E908E1"/>
    <w:rsid w:val="00E92F19"/>
    <w:rsid w:val="00E9745E"/>
    <w:rsid w:val="00EA0066"/>
    <w:rsid w:val="00EA02D4"/>
    <w:rsid w:val="00EA14DA"/>
    <w:rsid w:val="00EA17E6"/>
    <w:rsid w:val="00EA26F0"/>
    <w:rsid w:val="00EA6E71"/>
    <w:rsid w:val="00EA7E80"/>
    <w:rsid w:val="00EB0745"/>
    <w:rsid w:val="00EB4243"/>
    <w:rsid w:val="00EC0E30"/>
    <w:rsid w:val="00EC1556"/>
    <w:rsid w:val="00EC2A39"/>
    <w:rsid w:val="00EC3314"/>
    <w:rsid w:val="00EC4D35"/>
    <w:rsid w:val="00EC5034"/>
    <w:rsid w:val="00EC7BDB"/>
    <w:rsid w:val="00ED2033"/>
    <w:rsid w:val="00ED22A9"/>
    <w:rsid w:val="00ED245B"/>
    <w:rsid w:val="00ED461D"/>
    <w:rsid w:val="00ED46BF"/>
    <w:rsid w:val="00ED5246"/>
    <w:rsid w:val="00ED571D"/>
    <w:rsid w:val="00ED72D0"/>
    <w:rsid w:val="00EE05AA"/>
    <w:rsid w:val="00EE3286"/>
    <w:rsid w:val="00EE3D97"/>
    <w:rsid w:val="00EE5A92"/>
    <w:rsid w:val="00EE6E41"/>
    <w:rsid w:val="00EE7171"/>
    <w:rsid w:val="00F01901"/>
    <w:rsid w:val="00F0278C"/>
    <w:rsid w:val="00F03EAA"/>
    <w:rsid w:val="00F060D3"/>
    <w:rsid w:val="00F13874"/>
    <w:rsid w:val="00F13A82"/>
    <w:rsid w:val="00F14E31"/>
    <w:rsid w:val="00F25928"/>
    <w:rsid w:val="00F32E52"/>
    <w:rsid w:val="00F333F0"/>
    <w:rsid w:val="00F34C36"/>
    <w:rsid w:val="00F35F0C"/>
    <w:rsid w:val="00F36104"/>
    <w:rsid w:val="00F4175B"/>
    <w:rsid w:val="00F44F74"/>
    <w:rsid w:val="00F508EE"/>
    <w:rsid w:val="00F50D03"/>
    <w:rsid w:val="00F52F22"/>
    <w:rsid w:val="00F54C2E"/>
    <w:rsid w:val="00F54DCC"/>
    <w:rsid w:val="00F55191"/>
    <w:rsid w:val="00F62299"/>
    <w:rsid w:val="00F62C99"/>
    <w:rsid w:val="00F63699"/>
    <w:rsid w:val="00F65140"/>
    <w:rsid w:val="00F65A14"/>
    <w:rsid w:val="00F701CC"/>
    <w:rsid w:val="00F709EA"/>
    <w:rsid w:val="00F71B94"/>
    <w:rsid w:val="00F737CE"/>
    <w:rsid w:val="00F73BEF"/>
    <w:rsid w:val="00F74C1A"/>
    <w:rsid w:val="00F7586B"/>
    <w:rsid w:val="00F76206"/>
    <w:rsid w:val="00F762AC"/>
    <w:rsid w:val="00F810C0"/>
    <w:rsid w:val="00F840D6"/>
    <w:rsid w:val="00F84A63"/>
    <w:rsid w:val="00F84F14"/>
    <w:rsid w:val="00F9053E"/>
    <w:rsid w:val="00F9057A"/>
    <w:rsid w:val="00F921C1"/>
    <w:rsid w:val="00F94592"/>
    <w:rsid w:val="00F949ED"/>
    <w:rsid w:val="00F96432"/>
    <w:rsid w:val="00FA11B1"/>
    <w:rsid w:val="00FA138E"/>
    <w:rsid w:val="00FA4B87"/>
    <w:rsid w:val="00FA4FFD"/>
    <w:rsid w:val="00FA50DB"/>
    <w:rsid w:val="00FA603C"/>
    <w:rsid w:val="00FB0815"/>
    <w:rsid w:val="00FB0FEE"/>
    <w:rsid w:val="00FB1946"/>
    <w:rsid w:val="00FB1AFA"/>
    <w:rsid w:val="00FB4DC0"/>
    <w:rsid w:val="00FB5584"/>
    <w:rsid w:val="00FC0D27"/>
    <w:rsid w:val="00FC1C75"/>
    <w:rsid w:val="00FC3325"/>
    <w:rsid w:val="00FC3BE7"/>
    <w:rsid w:val="00FC5868"/>
    <w:rsid w:val="00FC5D3F"/>
    <w:rsid w:val="00FD0519"/>
    <w:rsid w:val="00FD1082"/>
    <w:rsid w:val="00FD3369"/>
    <w:rsid w:val="00FD4356"/>
    <w:rsid w:val="00FD6E13"/>
    <w:rsid w:val="00FD7AAC"/>
    <w:rsid w:val="00FE0BBC"/>
    <w:rsid w:val="00FE2733"/>
    <w:rsid w:val="00FE292E"/>
    <w:rsid w:val="00FE3CBA"/>
    <w:rsid w:val="00FE7E0B"/>
    <w:rsid w:val="00FF0BCF"/>
    <w:rsid w:val="00FF294A"/>
    <w:rsid w:val="00FF3554"/>
    <w:rsid w:val="00FF3EC2"/>
    <w:rsid w:val="00FF5976"/>
    <w:rsid w:val="00FF5F8E"/>
    <w:rsid w:val="0E6C168B"/>
    <w:rsid w:val="109A08C1"/>
    <w:rsid w:val="1DF26722"/>
    <w:rsid w:val="2D692D6E"/>
    <w:rsid w:val="38DA6840"/>
    <w:rsid w:val="4A451F82"/>
    <w:rsid w:val="4B140943"/>
    <w:rsid w:val="4E2640CD"/>
    <w:rsid w:val="4F737FE0"/>
    <w:rsid w:val="5330671C"/>
    <w:rsid w:val="5E6F4429"/>
    <w:rsid w:val="6169068E"/>
    <w:rsid w:val="682E590A"/>
    <w:rsid w:val="6AF55556"/>
    <w:rsid w:val="6FA52F8A"/>
    <w:rsid w:val="740F4180"/>
    <w:rsid w:val="7601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semiHidden="0" w:name="footnote text"/>
    <w:lsdException w:qFormat="1" w:uiPriority="99" w:semiHidden="0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link w:val="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link w:val="42"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5B6" w:themeColor="accent1" w:themeShade="BF"/>
    </w:rPr>
  </w:style>
  <w:style w:type="paragraph" w:styleId="6">
    <w:name w:val="heading 8"/>
    <w:basedOn w:val="1"/>
    <w:next w:val="1"/>
    <w:link w:val="55"/>
    <w:unhideWhenUsed/>
    <w:qFormat/>
    <w:uiPriority w:val="99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53"/>
    <w:unhideWhenUsed/>
    <w:qFormat/>
    <w:uiPriority w:val="99"/>
  </w:style>
  <w:style w:type="paragraph" w:styleId="8">
    <w:name w:val="Body Text"/>
    <w:basedOn w:val="1"/>
    <w:link w:val="60"/>
    <w:qFormat/>
    <w:uiPriority w:val="99"/>
    <w:pPr>
      <w:spacing w:after="120" w:line="259" w:lineRule="auto"/>
    </w:pPr>
    <w:rPr>
      <w:rFonts w:eastAsiaTheme="minorEastAsia"/>
    </w:rPr>
  </w:style>
  <w:style w:type="paragraph" w:styleId="9">
    <w:name w:val="Balloon Text"/>
    <w:basedOn w:val="1"/>
    <w:link w:val="43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10">
    <w:name w:val="header"/>
    <w:link w:val="4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11">
    <w:name w:val="toc 1"/>
    <w:basedOn w:val="1"/>
    <w:next w:val="1"/>
    <w:semiHidden/>
    <w:unhideWhenUsed/>
    <w:qFormat/>
    <w:uiPriority w:val="39"/>
    <w:pPr>
      <w:spacing w:after="100"/>
    </w:pPr>
  </w:style>
  <w:style w:type="paragraph" w:styleId="12">
    <w:name w:val="footnote text"/>
    <w:basedOn w:val="1"/>
    <w:link w:val="61"/>
    <w:qFormat/>
    <w:uiPriority w:val="99"/>
    <w:pPr>
      <w:widowControl w:val="0"/>
      <w:tabs>
        <w:tab w:val="left" w:pos="284"/>
      </w:tabs>
      <w:suppressAutoHyphens/>
      <w:spacing w:before="240" w:after="0"/>
      <w:ind w:left="284" w:hanging="284"/>
      <w:jc w:val="both"/>
    </w:pPr>
    <w:rPr>
      <w:rFonts w:eastAsia="Calibri" w:asciiTheme="minorHAnsi" w:hAnsiTheme="minorHAnsi" w:cstheme="minorBidi"/>
      <w:sz w:val="16"/>
      <w:szCs w:val="16"/>
      <w:lang w:val="en-US" w:eastAsia="zh-CN"/>
    </w:rPr>
  </w:style>
  <w:style w:type="paragraph" w:styleId="13">
    <w:name w:val="table of figures"/>
    <w:basedOn w:val="8"/>
    <w:next w:val="1"/>
    <w:unhideWhenUsed/>
    <w:qFormat/>
    <w:uiPriority w:val="99"/>
    <w:pPr>
      <w:spacing w:line="256" w:lineRule="auto"/>
      <w:ind w:left="1701" w:hanging="1701"/>
    </w:pPr>
    <w:rPr>
      <w:rFonts w:ascii="Arial" w:hAnsi="Arial" w:eastAsiaTheme="minorHAnsi" w:cstheme="minorBidi"/>
      <w:b/>
      <w:lang w:val="en-US" w:eastAsia="zh-CN"/>
    </w:rPr>
  </w:style>
  <w:style w:type="paragraph" w:styleId="14">
    <w:name w:val="toc 2"/>
    <w:basedOn w:val="1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</w:rPr>
  </w:style>
  <w:style w:type="paragraph" w:styleId="15">
    <w:name w:val="annotation subject"/>
    <w:basedOn w:val="7"/>
    <w:next w:val="7"/>
    <w:link w:val="54"/>
    <w:semiHidden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39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unhideWhenUsed/>
    <w:qFormat/>
    <w:uiPriority w:val="99"/>
    <w:rPr>
      <w:color w:val="0563C1"/>
      <w:u w:val="single"/>
    </w:rPr>
  </w:style>
  <w:style w:type="character" w:styleId="20">
    <w:name w:val="annotation reference"/>
    <w:basedOn w:val="18"/>
    <w:unhideWhenUsed/>
    <w:qFormat/>
    <w:uiPriority w:val="0"/>
    <w:rPr>
      <w:sz w:val="16"/>
      <w:szCs w:val="16"/>
    </w:rPr>
  </w:style>
  <w:style w:type="character" w:customStyle="1" w:styleId="21">
    <w:name w:val="Heading 1 Char"/>
    <w:basedOn w:val="18"/>
    <w:link w:val="2"/>
    <w:qFormat/>
    <w:uiPriority w:val="0"/>
    <w:rPr>
      <w:rFonts w:ascii="Arial" w:hAnsi="Arial" w:eastAsia="等线" w:cs="Times New Roman"/>
      <w:sz w:val="36"/>
      <w:szCs w:val="20"/>
      <w:lang w:val="en-GB" w:eastAsia="en-US"/>
    </w:rPr>
  </w:style>
  <w:style w:type="character" w:customStyle="1" w:styleId="22">
    <w:name w:val="Heading 2 Char"/>
    <w:basedOn w:val="18"/>
    <w:link w:val="3"/>
    <w:qFormat/>
    <w:uiPriority w:val="0"/>
    <w:rPr>
      <w:rFonts w:ascii="Arial" w:hAnsi="Arial" w:eastAsia="等线" w:cs="Times New Roman"/>
      <w:sz w:val="32"/>
      <w:szCs w:val="20"/>
      <w:lang w:val="en-GB" w:eastAsia="en-US"/>
    </w:rPr>
  </w:style>
  <w:style w:type="character" w:customStyle="1" w:styleId="23">
    <w:name w:val="Heading 3 Char"/>
    <w:basedOn w:val="18"/>
    <w:link w:val="4"/>
    <w:qFormat/>
    <w:uiPriority w:val="0"/>
    <w:rPr>
      <w:rFonts w:ascii="Arial" w:hAnsi="Arial" w:eastAsia="等线" w:cs="Times New Roman"/>
      <w:sz w:val="28"/>
      <w:szCs w:val="20"/>
      <w:lang w:val="en-GB" w:eastAsia="en-US"/>
    </w:rPr>
  </w:style>
  <w:style w:type="paragraph" w:customStyle="1" w:styleId="24">
    <w:name w:val="NO"/>
    <w:basedOn w:val="1"/>
    <w:link w:val="35"/>
    <w:qFormat/>
    <w:uiPriority w:val="0"/>
    <w:pPr>
      <w:keepLines/>
      <w:ind w:left="1135" w:hanging="851"/>
    </w:pPr>
  </w:style>
  <w:style w:type="paragraph" w:customStyle="1" w:styleId="25">
    <w:name w:val="TAL"/>
    <w:basedOn w:val="1"/>
    <w:link w:val="3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6">
    <w:name w:val="TAH"/>
    <w:basedOn w:val="27"/>
    <w:link w:val="36"/>
    <w:qFormat/>
    <w:uiPriority w:val="0"/>
    <w:rPr>
      <w:b/>
    </w:rPr>
  </w:style>
  <w:style w:type="paragraph" w:customStyle="1" w:styleId="27">
    <w:name w:val="TAC"/>
    <w:basedOn w:val="25"/>
    <w:link w:val="40"/>
    <w:qFormat/>
    <w:uiPriority w:val="0"/>
    <w:pPr>
      <w:jc w:val="center"/>
    </w:pPr>
  </w:style>
  <w:style w:type="paragraph" w:customStyle="1" w:styleId="28">
    <w:name w:val="B1"/>
    <w:basedOn w:val="1"/>
    <w:link w:val="37"/>
    <w:qFormat/>
    <w:uiPriority w:val="0"/>
    <w:pPr>
      <w:ind w:left="568" w:hanging="284"/>
    </w:pPr>
  </w:style>
  <w:style w:type="paragraph" w:customStyle="1" w:styleId="29">
    <w:name w:val="TH"/>
    <w:basedOn w:val="1"/>
    <w:link w:val="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0">
    <w:name w:val="TAN"/>
    <w:basedOn w:val="25"/>
    <w:link w:val="39"/>
    <w:qFormat/>
    <w:uiPriority w:val="0"/>
    <w:pPr>
      <w:ind w:left="851" w:hanging="851"/>
    </w:pPr>
  </w:style>
  <w:style w:type="paragraph" w:customStyle="1" w:styleId="31">
    <w:name w:val="TF"/>
    <w:basedOn w:val="29"/>
    <w:link w:val="41"/>
    <w:qFormat/>
    <w:uiPriority w:val="0"/>
    <w:pPr>
      <w:keepNext w:val="0"/>
      <w:spacing w:before="0" w:after="240"/>
    </w:pPr>
  </w:style>
  <w:style w:type="paragraph" w:customStyle="1" w:styleId="32">
    <w:name w:val="Guidance"/>
    <w:basedOn w:val="1"/>
    <w:link w:val="33"/>
    <w:qFormat/>
    <w:uiPriority w:val="0"/>
    <w:rPr>
      <w:i/>
      <w:color w:val="0000FF"/>
    </w:rPr>
  </w:style>
  <w:style w:type="character" w:customStyle="1" w:styleId="33">
    <w:name w:val="Guidance Char"/>
    <w:link w:val="32"/>
    <w:qFormat/>
    <w:locked/>
    <w:uiPriority w:val="0"/>
    <w:rPr>
      <w:rFonts w:ascii="Times New Roman" w:hAnsi="Times New Roman" w:eastAsia="等线" w:cs="Times New Roman"/>
      <w:i/>
      <w:color w:val="0000FF"/>
      <w:sz w:val="20"/>
      <w:szCs w:val="20"/>
      <w:lang w:val="en-GB" w:eastAsia="en-US"/>
    </w:rPr>
  </w:style>
  <w:style w:type="character" w:customStyle="1" w:styleId="34">
    <w:name w:val="TAL Char"/>
    <w:link w:val="25"/>
    <w:qFormat/>
    <w:locked/>
    <w:uiPriority w:val="0"/>
    <w:rPr>
      <w:rFonts w:ascii="Arial" w:hAnsi="Arial" w:eastAsia="等线" w:cs="Times New Roman"/>
      <w:sz w:val="18"/>
      <w:szCs w:val="20"/>
      <w:lang w:val="en-GB" w:eastAsia="en-US"/>
    </w:rPr>
  </w:style>
  <w:style w:type="character" w:customStyle="1" w:styleId="35">
    <w:name w:val="NO Char"/>
    <w:link w:val="24"/>
    <w:qFormat/>
    <w:locked/>
    <w:uiPriority w:val="0"/>
    <w:rPr>
      <w:rFonts w:ascii="Times New Roman" w:hAnsi="Times New Roman" w:eastAsia="等线" w:cs="Times New Roman"/>
      <w:sz w:val="20"/>
      <w:szCs w:val="20"/>
      <w:lang w:val="en-GB" w:eastAsia="en-US"/>
    </w:rPr>
  </w:style>
  <w:style w:type="character" w:customStyle="1" w:styleId="36">
    <w:name w:val="TAH Car"/>
    <w:link w:val="26"/>
    <w:qFormat/>
    <w:locked/>
    <w:uiPriority w:val="0"/>
    <w:rPr>
      <w:rFonts w:ascii="Arial" w:hAnsi="Arial" w:eastAsia="等线" w:cs="Times New Roman"/>
      <w:b/>
      <w:sz w:val="18"/>
      <w:szCs w:val="20"/>
      <w:lang w:val="en-GB" w:eastAsia="en-US"/>
    </w:rPr>
  </w:style>
  <w:style w:type="character" w:customStyle="1" w:styleId="37">
    <w:name w:val="B1 Char"/>
    <w:link w:val="28"/>
    <w:qFormat/>
    <w:locked/>
    <w:uiPriority w:val="0"/>
    <w:rPr>
      <w:rFonts w:ascii="Times New Roman" w:hAnsi="Times New Roman" w:eastAsia="等线" w:cs="Times New Roman"/>
      <w:sz w:val="20"/>
      <w:szCs w:val="20"/>
      <w:lang w:val="en-GB" w:eastAsia="en-US"/>
    </w:rPr>
  </w:style>
  <w:style w:type="character" w:customStyle="1" w:styleId="38">
    <w:name w:val="TH Char"/>
    <w:link w:val="29"/>
    <w:qFormat/>
    <w:locked/>
    <w:uiPriority w:val="0"/>
    <w:rPr>
      <w:rFonts w:ascii="Arial" w:hAnsi="Arial" w:eastAsia="等线" w:cs="Times New Roman"/>
      <w:b/>
      <w:sz w:val="20"/>
      <w:szCs w:val="20"/>
      <w:lang w:val="en-GB" w:eastAsia="en-US"/>
    </w:rPr>
  </w:style>
  <w:style w:type="character" w:customStyle="1" w:styleId="39">
    <w:name w:val="TAN Char"/>
    <w:link w:val="30"/>
    <w:qFormat/>
    <w:locked/>
    <w:uiPriority w:val="0"/>
    <w:rPr>
      <w:rFonts w:ascii="Arial" w:hAnsi="Arial" w:eastAsia="等线" w:cs="Times New Roman"/>
      <w:sz w:val="18"/>
      <w:szCs w:val="20"/>
      <w:lang w:val="en-GB" w:eastAsia="en-US"/>
    </w:rPr>
  </w:style>
  <w:style w:type="character" w:customStyle="1" w:styleId="40">
    <w:name w:val="TAC Char"/>
    <w:link w:val="27"/>
    <w:qFormat/>
    <w:locked/>
    <w:uiPriority w:val="0"/>
    <w:rPr>
      <w:rFonts w:ascii="Arial" w:hAnsi="Arial" w:eastAsia="等线" w:cs="Times New Roman"/>
      <w:sz w:val="18"/>
      <w:szCs w:val="20"/>
      <w:lang w:val="en-GB" w:eastAsia="en-US"/>
    </w:rPr>
  </w:style>
  <w:style w:type="character" w:customStyle="1" w:styleId="41">
    <w:name w:val="TF Char"/>
    <w:link w:val="31"/>
    <w:qFormat/>
    <w:locked/>
    <w:uiPriority w:val="0"/>
    <w:rPr>
      <w:rFonts w:ascii="Arial" w:hAnsi="Arial" w:eastAsia="等线" w:cs="Times New Roman"/>
      <w:b/>
      <w:sz w:val="20"/>
      <w:szCs w:val="20"/>
      <w:lang w:val="en-GB" w:eastAsia="en-US"/>
    </w:rPr>
  </w:style>
  <w:style w:type="character" w:customStyle="1" w:styleId="42">
    <w:name w:val="Heading 4 Char"/>
    <w:basedOn w:val="18"/>
    <w:link w:val="5"/>
    <w:qFormat/>
    <w:uiPriority w:val="0"/>
    <w:rPr>
      <w:rFonts w:asciiTheme="majorHAnsi" w:hAnsiTheme="majorHAnsi" w:eastAsiaTheme="majorEastAsia" w:cstheme="majorBidi"/>
      <w:i/>
      <w:iCs/>
      <w:color w:val="2E75B6" w:themeColor="accent1" w:themeShade="BF"/>
      <w:sz w:val="20"/>
      <w:szCs w:val="20"/>
      <w:lang w:val="en-GB" w:eastAsia="en-US"/>
    </w:rPr>
  </w:style>
  <w:style w:type="character" w:customStyle="1" w:styleId="43">
    <w:name w:val="Balloon Text Char"/>
    <w:basedOn w:val="18"/>
    <w:link w:val="9"/>
    <w:semiHidden/>
    <w:qFormat/>
    <w:uiPriority w:val="99"/>
    <w:rPr>
      <w:rFonts w:ascii="Segoe UI" w:hAnsi="Segoe UI" w:eastAsia="等线" w:cs="Segoe UI"/>
      <w:sz w:val="18"/>
      <w:szCs w:val="18"/>
      <w:lang w:val="en-GB" w:eastAsia="en-US"/>
    </w:rPr>
  </w:style>
  <w:style w:type="paragraph" w:customStyle="1" w:styleId="44">
    <w:name w:val="EX"/>
    <w:basedOn w:val="1"/>
    <w:link w:val="45"/>
    <w:qFormat/>
    <w:uiPriority w:val="0"/>
    <w:pPr>
      <w:keepLines/>
      <w:ind w:left="1702" w:hanging="1418"/>
    </w:pPr>
  </w:style>
  <w:style w:type="character" w:customStyle="1" w:styleId="45">
    <w:name w:val="EX Car"/>
    <w:link w:val="44"/>
    <w:qFormat/>
    <w:locked/>
    <w:uiPriority w:val="0"/>
    <w:rPr>
      <w:rFonts w:ascii="Times New Roman" w:hAnsi="Times New Roman" w:eastAsia="等线" w:cs="Times New Roman"/>
      <w:sz w:val="20"/>
      <w:szCs w:val="20"/>
      <w:lang w:val="en-GB" w:eastAsia="en-US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7">
    <w:name w:val="List Paragraph"/>
    <w:basedOn w:val="1"/>
    <w:link w:val="48"/>
    <w:qFormat/>
    <w:uiPriority w:val="34"/>
    <w:pPr>
      <w:overflowPunct w:val="0"/>
      <w:autoSpaceDE w:val="0"/>
      <w:autoSpaceDN w:val="0"/>
      <w:adjustRightInd w:val="0"/>
      <w:ind w:left="720"/>
    </w:pPr>
    <w:rPr>
      <w:rFonts w:ascii="Arial" w:hAnsi="Arial" w:eastAsia="Times New Roman"/>
    </w:rPr>
  </w:style>
  <w:style w:type="character" w:customStyle="1" w:styleId="48">
    <w:name w:val="List Paragraph Char"/>
    <w:link w:val="47"/>
    <w:qFormat/>
    <w:locked/>
    <w:uiPriority w:val="34"/>
    <w:rPr>
      <w:rFonts w:ascii="Arial" w:hAnsi="Arial" w:eastAsia="Times New Roman" w:cs="Times New Roman"/>
      <w:sz w:val="20"/>
      <w:szCs w:val="20"/>
      <w:lang w:val="en-GB" w:eastAsia="en-US"/>
    </w:rPr>
  </w:style>
  <w:style w:type="character" w:customStyle="1" w:styleId="49">
    <w:name w:val="Header Char"/>
    <w:basedOn w:val="18"/>
    <w:link w:val="10"/>
    <w:qFormat/>
    <w:uiPriority w:val="0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50">
    <w:name w:val="样式 页眉"/>
    <w:basedOn w:val="10"/>
    <w:link w:val="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51">
    <w:name w:val="样式 页眉 Char"/>
    <w:link w:val="50"/>
    <w:qFormat/>
    <w:uiPriority w:val="0"/>
    <w:rPr>
      <w:rFonts w:ascii="Arial" w:hAnsi="Arial" w:eastAsia="Arial" w:cs="Times New Roman"/>
      <w:b/>
      <w:bCs/>
      <w:szCs w:val="20"/>
      <w:lang w:val="en-GB" w:eastAsia="en-US"/>
    </w:rPr>
  </w:style>
  <w:style w:type="paragraph" w:customStyle="1" w:styleId="52">
    <w:name w:val="x_x_msonormal"/>
    <w:basedOn w:val="1"/>
    <w:qFormat/>
    <w:uiPriority w:val="0"/>
    <w:pPr>
      <w:spacing w:after="0"/>
    </w:pPr>
    <w:rPr>
      <w:rFonts w:ascii="Calibri" w:hAnsi="Calibri" w:cs="Calibri" w:eastAsiaTheme="minorEastAsia"/>
      <w:sz w:val="22"/>
      <w:szCs w:val="22"/>
      <w:lang w:val="en-US" w:eastAsia="zh-CN"/>
    </w:rPr>
  </w:style>
  <w:style w:type="character" w:customStyle="1" w:styleId="53">
    <w:name w:val="Comment Text Char"/>
    <w:basedOn w:val="18"/>
    <w:link w:val="7"/>
    <w:qFormat/>
    <w:uiPriority w:val="99"/>
    <w:rPr>
      <w:rFonts w:ascii="Times New Roman" w:hAnsi="Times New Roman" w:eastAsia="等线" w:cs="Times New Roman"/>
      <w:sz w:val="20"/>
      <w:szCs w:val="20"/>
      <w:lang w:val="en-GB" w:eastAsia="en-US"/>
    </w:rPr>
  </w:style>
  <w:style w:type="character" w:customStyle="1" w:styleId="54">
    <w:name w:val="Comment Subject Char"/>
    <w:basedOn w:val="53"/>
    <w:link w:val="15"/>
    <w:semiHidden/>
    <w:qFormat/>
    <w:uiPriority w:val="99"/>
    <w:rPr>
      <w:rFonts w:ascii="Times New Roman" w:hAnsi="Times New Roman" w:eastAsia="等线" w:cs="Times New Roman"/>
      <w:b/>
      <w:bCs/>
      <w:sz w:val="20"/>
      <w:szCs w:val="20"/>
      <w:lang w:val="en-GB" w:eastAsia="en-US"/>
    </w:rPr>
  </w:style>
  <w:style w:type="character" w:customStyle="1" w:styleId="55">
    <w:name w:val="Heading 8 Char"/>
    <w:basedOn w:val="18"/>
    <w:link w:val="6"/>
    <w:qFormat/>
    <w:uiPriority w:val="99"/>
    <w:rPr>
      <w:rFonts w:asciiTheme="majorHAnsi" w:hAnsiTheme="majorHAnsi" w:eastAsiaTheme="majorEastAsia" w:cstheme="majorBidi"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56">
    <w:name w:val="EW"/>
    <w:basedOn w:val="44"/>
    <w:qFormat/>
    <w:uiPriority w:val="0"/>
    <w:pPr>
      <w:spacing w:after="0"/>
    </w:pPr>
    <w:rPr>
      <w:rFonts w:eastAsia="Times New Roman"/>
    </w:rPr>
  </w:style>
  <w:style w:type="paragraph" w:customStyle="1" w:styleId="57">
    <w:name w:val="Revision1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58">
    <w:name w:val="TAL Car"/>
    <w:qFormat/>
    <w:uiPriority w:val="0"/>
    <w:rPr>
      <w:rFonts w:ascii="Arial" w:hAnsi="Arial"/>
      <w:sz w:val="18"/>
      <w:lang w:val="en-GB" w:eastAsia="en-US"/>
    </w:rPr>
  </w:style>
  <w:style w:type="character" w:customStyle="1" w:styleId="59">
    <w:name w:val="B1 Zchn"/>
    <w:qFormat/>
    <w:uiPriority w:val="0"/>
    <w:rPr>
      <w:rFonts w:eastAsia="Times New Roman"/>
      <w:lang w:val="en-GB" w:eastAsia="en-GB"/>
    </w:rPr>
  </w:style>
  <w:style w:type="character" w:customStyle="1" w:styleId="60">
    <w:name w:val="Body Text Char"/>
    <w:basedOn w:val="18"/>
    <w:link w:val="8"/>
    <w:qFormat/>
    <w:uiPriority w:val="99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61">
    <w:name w:val="Footnote Text Char"/>
    <w:basedOn w:val="18"/>
    <w:link w:val="12"/>
    <w:qFormat/>
    <w:uiPriority w:val="99"/>
    <w:rPr>
      <w:rFonts w:eastAsia="Calibri"/>
      <w:sz w:val="16"/>
      <w:szCs w:val="16"/>
    </w:rPr>
  </w:style>
  <w:style w:type="character" w:customStyle="1" w:styleId="62">
    <w:name w:val="Caractères de note de bas de page"/>
    <w:basedOn w:val="18"/>
    <w:qFormat/>
    <w:uiPriority w:val="99"/>
    <w:rPr>
      <w:rFonts w:ascii="Arial" w:hAnsi="Arial"/>
      <w:sz w:val="20"/>
      <w:vertAlign w:val="superscript"/>
    </w:rPr>
  </w:style>
  <w:style w:type="character" w:customStyle="1" w:styleId="63">
    <w:name w:val="Ancre de note de bas de page"/>
    <w:qFormat/>
    <w:uiPriority w:val="0"/>
    <w:rPr>
      <w:rFonts w:ascii="Arial" w:hAnsi="Arial"/>
      <w:sz w:val="20"/>
      <w:vertAlign w:val="superscript"/>
    </w:rPr>
  </w:style>
  <w:style w:type="character" w:customStyle="1" w:styleId="64">
    <w:name w:val="ECC Letter Head Zchn"/>
    <w:basedOn w:val="18"/>
    <w:link w:val="65"/>
    <w:qFormat/>
    <w:uiPriority w:val="0"/>
    <w:rPr>
      <w:rFonts w:eastAsia="Calibri"/>
      <w:b/>
      <w:lang w:val="en-GB"/>
    </w:rPr>
  </w:style>
  <w:style w:type="paragraph" w:customStyle="1" w:styleId="65">
    <w:name w:val="ECC Letter Head"/>
    <w:basedOn w:val="1"/>
    <w:link w:val="64"/>
    <w:qFormat/>
    <w:uiPriority w:val="0"/>
    <w:pPr>
      <w:tabs>
        <w:tab w:val="right" w:pos="4750"/>
      </w:tabs>
      <w:suppressAutoHyphens/>
      <w:spacing w:before="120" w:after="60"/>
      <w:jc w:val="both"/>
    </w:pPr>
    <w:rPr>
      <w:rFonts w:eastAsia="Calibri" w:asciiTheme="minorHAnsi" w:hAnsiTheme="minorHAnsi" w:cstheme="minorBidi"/>
      <w:b/>
      <w:sz w:val="22"/>
      <w:szCs w:val="22"/>
      <w:lang w:eastAsia="zh-CN"/>
    </w:rPr>
  </w:style>
  <w:style w:type="character" w:customStyle="1" w:styleId="66">
    <w:name w:val="Footnote Text Char1"/>
    <w:basedOn w:val="18"/>
    <w:semiHidden/>
    <w:qFormat/>
    <w:uiPriority w:val="99"/>
    <w:rPr>
      <w:rFonts w:ascii="Times New Roman" w:hAnsi="Times New Roman" w:eastAsia="等线" w:cs="Times New Roman"/>
      <w:sz w:val="20"/>
      <w:szCs w:val="20"/>
      <w:lang w:val="en-GB" w:eastAsia="en-US"/>
    </w:rPr>
  </w:style>
  <w:style w:type="character" w:customStyle="1" w:styleId="67">
    <w:name w:val="Unresolved Mention1"/>
    <w:basedOn w:val="1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68">
    <w:name w:val="Summary bullet"/>
    <w:basedOn w:val="13"/>
    <w:qFormat/>
    <w:uiPriority w:val="0"/>
    <w:pPr>
      <w:numPr>
        <w:ilvl w:val="2"/>
        <w:numId w:val="1"/>
      </w:numPr>
      <w:tabs>
        <w:tab w:val="right" w:leader="dot" w:pos="9629"/>
      </w:tabs>
    </w:pPr>
    <w:rPr>
      <w:rFonts w:ascii="Times New Roman" w:hAnsi="Times New Roman" w:cs="Times New Roman"/>
      <w:b w:val="0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74766-FA80-4594-8A85-6F81318CDF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4</Pages>
  <Words>673</Words>
  <Characters>3837</Characters>
  <Lines>31</Lines>
  <Paragraphs>9</Paragraphs>
  <TotalTime>1166</TotalTime>
  <ScaleCrop>false</ScaleCrop>
  <LinksUpToDate>false</LinksUpToDate>
  <CharactersWithSpaces>4501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2024-04-17T05:44:00Z</dcterms:created>
  <dc:creator>Michal Szydelko, Huawei</dc:creator>
  <cp:lastModifiedBy>Xiangwei Jing ZTE</cp:lastModifiedBy>
  <dcterms:modified xsi:type="dcterms:W3CDTF">2024-04-18T03:10:46Z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(3)n3LDWoNO/4A+gleBc0Yy+tmXE/pW+1i02B/PqWkS95MmXFUX3AonA8t+jur4qKktLH7sAfRx
nsW7IlgdDWBxNnPFPj6Ez0aJFhJL7dhKOG1HUfOTsowtl7oFrOTjZ5rmSku6B43dVDSoMBIQ
WVK22geG1seDWgbxJfHV0E5V68PE8CUqLhe2FQRpueRP0wGvtXRT+P0RB9Y3AdvXgJH+HBoT
7t+wGTmyMr4CKUedpf</vt:lpwstr>
  </property>
  <property fmtid="{D5CDD505-2E9C-101B-9397-08002B2CF9AE}" pid="3" name="_2015_ms_pID_7253431">
    <vt:lpwstr>gv0Tsny0zo2c0PV7CBBWD4Xs5xqwb9DFWlblFCnors3kXfVtMs1JWv
/PsA7bMJT6fZPlkDwNgumnuaxpcAzKkUZ2r3c3MMcaVX9nOSYQN8ffB/IxRLnArlTmP8PzbF
9ZYIN1kYzqCH/P0MfxzH0gl0h18tsUIZFpj34E/4DTP0g1ozQ5kL3mCKU2i4DseqOe3vUrXN
EpaAoQew/kPIQc3pFyHzCEAHQad7LCVLcd/V</vt:lpwstr>
  </property>
  <property fmtid="{D5CDD505-2E9C-101B-9397-08002B2CF9AE}" pid="4" name="_2015_ms_pID_7253432">
    <vt:lpwstr>TA==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1699017200</vt:lpwstr>
  </property>
  <property fmtid="{D5CDD505-2E9C-101B-9397-08002B2CF9AE}" pid="9" name="KSOProductBuildVer">
    <vt:lpwstr>2052-11.8.2.12085</vt:lpwstr>
  </property>
  <property fmtid="{D5CDD505-2E9C-101B-9397-08002B2CF9AE}" pid="10" name="ICV">
    <vt:lpwstr>0D62C646134C47B1993BCF86C7387098</vt:lpwstr>
  </property>
</Properties>
</file>